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D04B" w14:textId="77777777" w:rsidR="00D60386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362D23">
        <w:rPr>
          <w:rFonts w:ascii="Ping LCG Regular" w:hAnsi="Ping LCG Regular"/>
          <w:b/>
          <w:lang w:val="en-US"/>
        </w:rPr>
        <w:t>Annual</w:t>
      </w:r>
      <w:r w:rsidR="00A01B77" w:rsidRPr="008E19A1">
        <w:rPr>
          <w:rFonts w:ascii="Ping LCG Regular" w:hAnsi="Ping LCG Regular"/>
          <w:b/>
          <w:lang w:val="en-US"/>
        </w:rPr>
        <w:t xml:space="preserve"> </w:t>
      </w:r>
      <w:r w:rsidR="00D60386">
        <w:rPr>
          <w:rFonts w:ascii="Ping LCG Regular" w:hAnsi="Ping LCG Regular"/>
          <w:b/>
          <w:lang w:val="en-US"/>
        </w:rPr>
        <w:t xml:space="preserve">Ordinary </w:t>
      </w:r>
      <w:r w:rsidR="00A01B77" w:rsidRPr="008E19A1">
        <w:rPr>
          <w:rFonts w:ascii="Ping LCG Regular" w:hAnsi="Ping LCG Regular"/>
          <w:b/>
          <w:lang w:val="en-US"/>
        </w:rPr>
        <w:t xml:space="preserve">General Meeting </w:t>
      </w:r>
    </w:p>
    <w:p w14:paraId="03EAACC6" w14:textId="645CE172" w:rsidR="00A01B77" w:rsidRPr="00CE203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 xml:space="preserve">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Pr="008E19A1">
        <w:rPr>
          <w:rFonts w:ascii="Ping LCG Regular" w:hAnsi="Ping LCG Regular"/>
          <w:b/>
          <w:lang w:val="en-US"/>
        </w:rPr>
        <w:t xml:space="preserve">on </w:t>
      </w:r>
      <w:r w:rsidR="00AD6AAD">
        <w:rPr>
          <w:rFonts w:ascii="Ping LCG Regular" w:hAnsi="Ping LCG Regular"/>
          <w:b/>
          <w:lang w:val="en-US"/>
        </w:rPr>
        <w:t>June 2</w:t>
      </w:r>
      <w:r w:rsidR="00603F91" w:rsidRPr="00CE203A">
        <w:rPr>
          <w:rFonts w:ascii="Ping LCG Regular" w:hAnsi="Ping LCG Regular"/>
          <w:b/>
          <w:lang w:val="en-US"/>
        </w:rPr>
        <w:t>5</w:t>
      </w:r>
      <w:r w:rsidR="00DF27FB" w:rsidRPr="00DF27FB">
        <w:rPr>
          <w:rFonts w:ascii="Ping LCG Regular" w:hAnsi="Ping LCG Regular"/>
          <w:b/>
          <w:lang w:val="en-US"/>
        </w:rPr>
        <w:t>,</w:t>
      </w:r>
      <w:r w:rsidR="00DE6EAF">
        <w:rPr>
          <w:rFonts w:ascii="Ping LCG Regular" w:hAnsi="Ping LCG Regular"/>
          <w:b/>
          <w:lang w:val="en-US"/>
        </w:rPr>
        <w:t xml:space="preserve"> 202</w:t>
      </w:r>
      <w:r w:rsidR="00603F91" w:rsidRPr="00CE203A">
        <w:rPr>
          <w:rFonts w:ascii="Ping LCG Regular" w:hAnsi="Ping LCG Regular"/>
          <w:b/>
          <w:lang w:val="en-US"/>
        </w:rPr>
        <w:t>5</w:t>
      </w:r>
    </w:p>
    <w:p w14:paraId="5CF2CA65" w14:textId="2038B95D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D50D38" w:rsidRPr="00413F55">
        <w:rPr>
          <w:rFonts w:ascii="Ping LCG Regular" w:hAnsi="Ping LCG Regular"/>
          <w:b/>
          <w:lang w:val="en-US"/>
        </w:rPr>
        <w:t>or at any repe</w:t>
      </w:r>
      <w:r w:rsidR="00D50D38">
        <w:rPr>
          <w:rFonts w:ascii="Ping LCG Regular" w:hAnsi="Ping LCG Regular"/>
          <w:b/>
          <w:lang w:val="en-US"/>
        </w:rPr>
        <w:t>a</w:t>
      </w:r>
      <w:r w:rsidR="00D50D38" w:rsidRPr="00413F55">
        <w:rPr>
          <w:rFonts w:ascii="Ping LCG Regular" w:hAnsi="Ping LCG Regular"/>
          <w:b/>
          <w:lang w:val="en-US"/>
        </w:rPr>
        <w:t>t</w:t>
      </w:r>
      <w:r w:rsidR="00D50D38">
        <w:rPr>
          <w:rFonts w:ascii="Ping LCG Regular" w:hAnsi="Ping LCG Regular"/>
          <w:b/>
          <w:lang w:val="en-US"/>
        </w:rPr>
        <w:t xml:space="preserve"> meeting</w:t>
      </w:r>
      <w:r w:rsidR="00D50D38" w:rsidRPr="00413F55">
        <w:rPr>
          <w:rFonts w:ascii="Ping LCG Regular" w:hAnsi="Ping LCG Regular"/>
          <w:b/>
          <w:lang w:val="en-US"/>
        </w:rPr>
        <w:t xml:space="preserve">, </w:t>
      </w:r>
      <w:r w:rsidR="00D50D38">
        <w:rPr>
          <w:rFonts w:ascii="Ping LCG Regular" w:hAnsi="Ping LCG Regular"/>
          <w:b/>
          <w:lang w:val="en-US"/>
        </w:rPr>
        <w:t xml:space="preserve">following </w:t>
      </w:r>
      <w:r w:rsidR="00D50D38">
        <w:rPr>
          <w:rFonts w:ascii="Ping LCG Regular" w:hAnsi="Ping LCG Regular" w:cs="Calibri"/>
          <w:b/>
          <w:bCs/>
          <w:lang w:val="en-US"/>
        </w:rPr>
        <w:t>a</w:t>
      </w:r>
      <w:r w:rsidR="00D50D38" w:rsidRPr="009D2D71">
        <w:rPr>
          <w:rFonts w:ascii="Ping LCG Regular" w:hAnsi="Ping LCG Regular" w:cs="Calibri"/>
          <w:b/>
          <w:bCs/>
          <w:lang w:val="en-US"/>
        </w:rPr>
        <w:t>djournment or postponement</w:t>
      </w:r>
      <w:r w:rsidR="00D50D38">
        <w:rPr>
          <w:rFonts w:ascii="Ping LCG Regular" w:hAnsi="Ping LCG Regular" w:cs="Calibri"/>
          <w:b/>
          <w:bCs/>
          <w:lang w:val="en-US"/>
        </w:rPr>
        <w:t xml:space="preserve"> </w:t>
      </w:r>
      <w:r w:rsidR="00D50D38" w:rsidRPr="00413F55">
        <w:rPr>
          <w:rFonts w:ascii="Ping LCG Regular" w:hAnsi="Ping LCG Regular"/>
          <w:b/>
          <w:lang w:val="en-US"/>
        </w:rPr>
        <w:t xml:space="preserve">etc. </w:t>
      </w:r>
      <w:r w:rsidR="00D50D38">
        <w:rPr>
          <w:rFonts w:ascii="Ping LCG Regular" w:hAnsi="Ping LCG Regular"/>
          <w:b/>
          <w:lang w:val="en-US"/>
        </w:rPr>
        <w:t>thereof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8938" w:type="dxa"/>
        <w:tblLook w:val="01E0" w:firstRow="1" w:lastRow="1" w:firstColumn="1" w:lastColumn="1" w:noHBand="0" w:noVBand="0"/>
      </w:tblPr>
      <w:tblGrid>
        <w:gridCol w:w="433"/>
        <w:gridCol w:w="1698"/>
        <w:gridCol w:w="570"/>
        <w:gridCol w:w="5666"/>
        <w:gridCol w:w="173"/>
        <w:gridCol w:w="398"/>
      </w:tblGrid>
      <w:tr w:rsidR="00A01B77" w:rsidRPr="00B368E6" w14:paraId="5A0055D1" w14:textId="77777777" w:rsidTr="00DB45FE">
        <w:trPr>
          <w:trHeight w:val="340"/>
        </w:trPr>
        <w:tc>
          <w:tcPr>
            <w:tcW w:w="8938" w:type="dxa"/>
            <w:gridSpan w:val="6"/>
          </w:tcPr>
          <w:p w14:paraId="2C47CFEC" w14:textId="617F6AA8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  <w:r w:rsidR="00D961B4">
              <w:rPr>
                <w:rFonts w:ascii="Ping LCG Regular" w:hAnsi="Ping LCG Regular" w:cs="Tahoma"/>
                <w:sz w:val="18"/>
                <w:szCs w:val="18"/>
                <w:lang w:val="en-US"/>
              </w:rPr>
              <w:t>:</w:t>
            </w:r>
          </w:p>
        </w:tc>
      </w:tr>
      <w:tr w:rsidR="00A01B77" w:rsidRPr="00B368E6" w14:paraId="1508604F" w14:textId="77777777" w:rsidTr="00DB45FE">
        <w:trPr>
          <w:trHeight w:val="340"/>
        </w:trPr>
        <w:tc>
          <w:tcPr>
            <w:tcW w:w="433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DB45FE">
        <w:tc>
          <w:tcPr>
            <w:tcW w:w="433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</w:t>
            </w:r>
            <w:proofErr w:type="gramStart"/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Agenda</w:t>
            </w:r>
            <w:proofErr w:type="gramEnd"/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.</w:t>
            </w:r>
          </w:p>
        </w:tc>
      </w:tr>
      <w:tr w:rsidR="00A01B77" w:rsidRPr="00B368E6" w14:paraId="4E1696C4" w14:textId="77777777" w:rsidTr="00DB45FE">
        <w:trPr>
          <w:trHeight w:val="304"/>
        </w:trPr>
        <w:tc>
          <w:tcPr>
            <w:tcW w:w="8938" w:type="dxa"/>
            <w:gridSpan w:val="6"/>
          </w:tcPr>
          <w:p w14:paraId="79690CA2" w14:textId="32B7DDF5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="003B68F8" w:rsidRPr="00211A33">
              <w:rPr>
                <w:rFonts w:ascii="Ping LCG Regular" w:hAnsi="Ping LCG Regular" w:cs="Tahoma"/>
                <w:color w:val="0070C0"/>
                <w:sz w:val="18"/>
                <w:szCs w:val="18"/>
                <w:vertAlign w:val="superscript"/>
                <w:lang w:val="en-US"/>
              </w:rPr>
              <w:t>1,2</w:t>
            </w:r>
          </w:p>
        </w:tc>
      </w:tr>
      <w:tr w:rsidR="00A01B77" w:rsidRPr="00B368E6" w14:paraId="796C66D0" w14:textId="77777777" w:rsidTr="00DB45FE">
        <w:trPr>
          <w:trHeight w:val="340"/>
        </w:trPr>
        <w:tc>
          <w:tcPr>
            <w:tcW w:w="433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DB45FE">
        <w:trPr>
          <w:trHeight w:val="340"/>
        </w:trPr>
        <w:tc>
          <w:tcPr>
            <w:tcW w:w="433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DE57E42" w14:textId="1C7408BA" w:rsidR="00A01B77" w:rsidRPr="00B368E6" w:rsidRDefault="00A01B77" w:rsidP="001D15A3">
            <w:pPr>
              <w:spacing w:before="60" w:after="60" w:line="240" w:lineRule="auto"/>
              <w:ind w:left="-108" w:hanging="6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DB45FE">
        <w:trPr>
          <w:trHeight w:val="340"/>
        </w:trPr>
        <w:tc>
          <w:tcPr>
            <w:tcW w:w="433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26E833" w14:textId="181CF055" w:rsidR="00A01B77" w:rsidRPr="00B368E6" w:rsidRDefault="00A01B77" w:rsidP="001D15A3">
            <w:pPr>
              <w:spacing w:before="60" w:after="60" w:line="240" w:lineRule="auto"/>
              <w:ind w:left="-108" w:hanging="6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D4639D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DB45FE">
        <w:trPr>
          <w:gridAfter w:val="1"/>
          <w:wAfter w:w="398" w:type="dxa"/>
          <w:trHeight w:val="340"/>
        </w:trPr>
        <w:tc>
          <w:tcPr>
            <w:tcW w:w="433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4"/>
            <w:shd w:val="clear" w:color="auto" w:fill="auto"/>
          </w:tcPr>
          <w:p w14:paraId="007F05FC" w14:textId="56DFCE85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449FF6C8" w14:textId="77777777" w:rsidTr="00DB45FE">
        <w:trPr>
          <w:trHeight w:val="304"/>
        </w:trPr>
        <w:tc>
          <w:tcPr>
            <w:tcW w:w="8938" w:type="dxa"/>
            <w:gridSpan w:val="6"/>
          </w:tcPr>
          <w:p w14:paraId="135F2876" w14:textId="72214CCD" w:rsidR="003218C4" w:rsidRPr="003B68F8" w:rsidRDefault="003218C4" w:rsidP="00B30D36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vertAlign w:val="superscript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="003B68F8" w:rsidRPr="00211A33">
              <w:rPr>
                <w:rFonts w:ascii="Ping LCG Regular" w:hAnsi="Ping LCG Regular" w:cs="Tahoma"/>
                <w:b/>
                <w:bCs/>
                <w:color w:val="0070C0"/>
                <w:sz w:val="18"/>
                <w:szCs w:val="18"/>
                <w:vertAlign w:val="superscript"/>
                <w:lang w:val="en-US"/>
              </w:rPr>
              <w:t>1,2</w:t>
            </w:r>
          </w:p>
        </w:tc>
      </w:tr>
      <w:tr w:rsidR="00DB45FE" w:rsidRPr="00B368E6" w14:paraId="066590FB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7CB2E2C" w14:textId="4EE7B6CA" w:rsidR="00DB45FE" w:rsidRPr="00B368E6" w:rsidRDefault="00DB45FE" w:rsidP="00DB45FE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8B72DD1" w14:textId="77777777" w:rsidR="00DB45FE" w:rsidRPr="00B368E6" w:rsidRDefault="00DB45FE" w:rsidP="00DB45FE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3218C4" w:rsidRPr="00B368E6" w14:paraId="4489BB53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79FEAF1" w14:textId="62095F15" w:rsidR="003218C4" w:rsidRPr="00B368E6" w:rsidRDefault="003218C4" w:rsidP="001D15A3">
            <w:pPr>
              <w:spacing w:before="60" w:after="60" w:line="240" w:lineRule="auto"/>
              <w:ind w:firstLine="321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D05047A" w14:textId="77777777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2C1A0104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shd w:val="clear" w:color="auto" w:fill="auto"/>
          </w:tcPr>
          <w:p w14:paraId="72E4347E" w14:textId="77777777" w:rsidR="003218C4" w:rsidRPr="00B368E6" w:rsidRDefault="003218C4" w:rsidP="001D15A3">
            <w:pPr>
              <w:spacing w:before="60" w:after="60" w:line="240" w:lineRule="auto"/>
              <w:ind w:left="321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BEC1B5" w14:textId="77777777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7D2F61B4" w14:textId="77777777" w:rsidTr="00DB45FE">
        <w:trPr>
          <w:trHeight w:val="340"/>
        </w:trPr>
        <w:tc>
          <w:tcPr>
            <w:tcW w:w="8938" w:type="dxa"/>
            <w:gridSpan w:val="6"/>
            <w:shd w:val="clear" w:color="auto" w:fill="auto"/>
          </w:tcPr>
          <w:p w14:paraId="7CA5BC22" w14:textId="4AB4E2D0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3F0DA9CE" w14:textId="3248894A" w:rsidR="00752BD2" w:rsidRPr="00772025" w:rsidRDefault="006A23E6" w:rsidP="00752BD2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>
        <w:rPr>
          <w:rFonts w:ascii="Ping LCG Regular" w:hAnsi="Ping LCG Regular" w:cs="Tahoma"/>
          <w:sz w:val="18"/>
          <w:szCs w:val="18"/>
          <w:lang w:val="en-US"/>
        </w:rPr>
        <w:t>t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 whom I give the order, the authorization and the right, </w:t>
      </w:r>
      <w:r w:rsidR="00752BD2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 xml:space="preserve">to represent me </w:t>
      </w:r>
      <w:r w:rsidR="00877899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>(or</w:t>
      </w:r>
      <w:r w:rsidR="00A03EDF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 xml:space="preserve"> </w:t>
      </w:r>
      <w:r w:rsidR="00752BD2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>the legal person</w:t>
      </w:r>
      <w:r w:rsidR="00A03EDF" w:rsidRPr="00211A33">
        <w:rPr>
          <w:rFonts w:ascii="Ping LCG Regular" w:hAnsi="Ping LCG Regular" w:cs="Tahoma"/>
          <w:b/>
          <w:bCs/>
          <w:color w:val="0070C0"/>
          <w:sz w:val="18"/>
          <w:szCs w:val="18"/>
          <w:u w:val="single"/>
          <w:vertAlign w:val="superscript"/>
          <w:lang w:val="en-US"/>
        </w:rPr>
        <w:t>3</w:t>
      </w:r>
      <w:r w:rsidR="00D65041" w:rsidRPr="001745D5">
        <w:rPr>
          <w:rFonts w:ascii="Ping LCG Regular" w:hAnsi="Ping LCG Regular" w:cs="Tahoma"/>
          <w:b/>
          <w:bCs/>
          <w:sz w:val="18"/>
          <w:szCs w:val="18"/>
          <w:u w:val="single"/>
          <w:lang w:val="en-US"/>
        </w:rPr>
        <w:t>)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362D23">
        <w:rPr>
          <w:rFonts w:ascii="Ping LCG Regular" w:hAnsi="Ping LCG Regular" w:cs="Tahoma"/>
          <w:sz w:val="18"/>
          <w:szCs w:val="18"/>
          <w:lang w:val="en-US"/>
        </w:rPr>
        <w:t>Annual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D60386">
        <w:rPr>
          <w:rFonts w:ascii="Ping LCG Regular" w:hAnsi="Ping LCG Regular" w:cs="Tahoma"/>
          <w:sz w:val="18"/>
          <w:szCs w:val="18"/>
          <w:lang w:val="en-US"/>
        </w:rPr>
        <w:t xml:space="preserve">Ordinary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General Meeting of PPC which will be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held remotely in real time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via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teleconference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and without physical presence at the venue</w:t>
      </w:r>
      <w:r w:rsidR="00752BD2" w:rsidRPr="00482750">
        <w:rPr>
          <w:rFonts w:ascii="Ping LCG Regular" w:hAnsi="Ping LCG Regular" w:cs="Tahoma"/>
          <w:sz w:val="18"/>
          <w:szCs w:val="18"/>
          <w:lang w:val="en-US"/>
        </w:rPr>
        <w:t>,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on 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June 2</w:t>
      </w:r>
      <w:r w:rsidR="00603F91" w:rsidRPr="00603F91">
        <w:rPr>
          <w:rFonts w:ascii="Ping LCG Regular" w:hAnsi="Ping LCG Regular" w:cs="Tahoma"/>
          <w:b/>
          <w:bCs/>
          <w:sz w:val="18"/>
          <w:szCs w:val="18"/>
          <w:lang w:val="en-US"/>
        </w:rPr>
        <w:t>5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, 202</w:t>
      </w:r>
      <w:r w:rsidR="00603F91" w:rsidRPr="00603F91">
        <w:rPr>
          <w:rFonts w:ascii="Ping LCG Regular" w:hAnsi="Ping LCG Regular" w:cs="Tahoma"/>
          <w:b/>
          <w:bCs/>
          <w:sz w:val="18"/>
          <w:szCs w:val="18"/>
          <w:lang w:val="en-US"/>
        </w:rPr>
        <w:t>5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at 1</w:t>
      </w:r>
      <w:r w:rsidR="00603F91" w:rsidRPr="00603F91">
        <w:rPr>
          <w:rFonts w:ascii="Ping LCG Regular" w:hAnsi="Ping LCG Regular" w:cs="Tahoma"/>
          <w:b/>
          <w:bCs/>
          <w:sz w:val="18"/>
          <w:szCs w:val="18"/>
          <w:lang w:val="en-US"/>
        </w:rPr>
        <w:t>2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CF1D6D" w:rsidRPr="00CF1D6D">
        <w:rPr>
          <w:rFonts w:ascii="Ping LCG Regular" w:hAnsi="Ping LCG Regular" w:cs="Tahoma"/>
          <w:b/>
          <w:bCs/>
          <w:sz w:val="18"/>
          <w:szCs w:val="18"/>
          <w:lang w:val="en-US"/>
        </w:rPr>
        <w:t>’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620A5E">
        <w:rPr>
          <w:rFonts w:ascii="Ping LCG Regular" w:hAnsi="Ping LCG Regular" w:cs="Tahoma"/>
          <w:sz w:val="18"/>
          <w:szCs w:val="18"/>
          <w:lang w:val="en-US"/>
        </w:rPr>
        <w:t xml:space="preserve">in order 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to </w:t>
      </w:r>
      <w:r w:rsidR="007B0C6C">
        <w:rPr>
          <w:rFonts w:ascii="Ping LCG Regular" w:hAnsi="Ping LCG Regular" w:cs="Tahoma"/>
          <w:sz w:val="18"/>
          <w:szCs w:val="18"/>
          <w:lang w:val="en-US"/>
        </w:rPr>
        <w:t xml:space="preserve">discuss and 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vote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eat Meeting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>, following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A90F80">
        <w:rPr>
          <w:rFonts w:ascii="Ping LCG Regular" w:hAnsi="Ping LCG Regular"/>
          <w:bCs/>
          <w:lang w:val="en-US"/>
        </w:rPr>
        <w:t>adjourn</w:t>
      </w:r>
      <w:r w:rsidR="00752BD2">
        <w:rPr>
          <w:rFonts w:ascii="Ping LCG Regular" w:hAnsi="Ping LCG Regular"/>
          <w:bCs/>
          <w:lang w:val="en-US"/>
        </w:rPr>
        <w:t>ment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or postponement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etc. thereof,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or on the postponement of the discussion on all or part of the items of the agenda as follows</w:t>
      </w:r>
      <w:r w:rsidR="00705052" w:rsidRPr="00211A33">
        <w:rPr>
          <w:rFonts w:ascii="Ping LCG Regular" w:hAnsi="Ping LCG Regular" w:cs="Tahoma"/>
          <w:color w:val="0070C0"/>
          <w:sz w:val="18"/>
          <w:szCs w:val="18"/>
          <w:vertAlign w:val="superscript"/>
          <w:lang w:val="en-US"/>
        </w:rPr>
        <w:t>4</w:t>
      </w:r>
      <w:r w:rsidR="00752BD2" w:rsidRPr="00211A33">
        <w:rPr>
          <w:rStyle w:val="af4"/>
          <w:rFonts w:ascii="Ping LCG Regular" w:hAnsi="Ping LCG Regular" w:cs="Tahoma"/>
          <w:color w:val="0070C0"/>
          <w:sz w:val="18"/>
          <w:szCs w:val="18"/>
          <w:lang w:val="en-US"/>
        </w:rPr>
        <w:footnoteReference w:id="1"/>
      </w:r>
      <w:r w:rsidR="00752BD2" w:rsidRPr="003744EA">
        <w:rPr>
          <w:rFonts w:ascii="Ping LCG Regular" w:hAnsi="Ping LCG Regular" w:cs="Tahoma"/>
          <w:sz w:val="18"/>
          <w:szCs w:val="18"/>
          <w:vertAlign w:val="subscript"/>
          <w:lang w:val="en-US"/>
        </w:rPr>
        <w:t>:</w:t>
      </w:r>
    </w:p>
    <w:p w14:paraId="0C799B03" w14:textId="26A4E0CA" w:rsidR="00B9435C" w:rsidRPr="003C4031" w:rsidRDefault="00B9435C" w:rsidP="003C4031">
      <w:pPr>
        <w:tabs>
          <w:tab w:val="left" w:pos="2835"/>
        </w:tabs>
        <w:spacing w:before="40" w:after="40" w:line="240" w:lineRule="auto"/>
        <w:jc w:val="left"/>
        <w:rPr>
          <w:rFonts w:ascii="Ping LCG Regular" w:hAnsi="Ping LCG Regular" w:cs="Arial"/>
          <w:b/>
          <w:color w:val="006EAB"/>
          <w:szCs w:val="18"/>
          <w:lang w:val="en-US"/>
        </w:rPr>
      </w:pPr>
    </w:p>
    <w:tbl>
      <w:tblPr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134"/>
      </w:tblGrid>
      <w:tr w:rsidR="00FC5B82" w:rsidRPr="00B559D2" w14:paraId="52A01081" w14:textId="77777777" w:rsidTr="00384DF8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8DC216A" w14:textId="77777777" w:rsidR="00FC5B82" w:rsidRPr="00E578F4" w:rsidRDefault="00FC5B82" w:rsidP="00384DF8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FFA9740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B8977D9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lang w:val="en-US"/>
              </w:rPr>
            </w:pPr>
            <w:r w:rsidRPr="00E578F4">
              <w:rPr>
                <w:rFonts w:ascii="Ping LCG Regular" w:hAnsi="Ping LCG Regular"/>
                <w:b/>
                <w:bCs/>
                <w:color w:val="006EAB"/>
                <w:lang w:val="en-US"/>
              </w:rPr>
              <w:t>FOR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3C79493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lang w:val="en-US"/>
              </w:rPr>
            </w:pPr>
            <w:r w:rsidRPr="00E578F4">
              <w:rPr>
                <w:rFonts w:ascii="Ping LCG Regular" w:hAnsi="Ping LCG Regular"/>
                <w:b/>
                <w:bCs/>
                <w:color w:val="006EAB"/>
                <w:lang w:val="en-US"/>
              </w:rPr>
              <w:t>AGAINST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BB5F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</w:rPr>
            </w:pPr>
            <w:r w:rsidRPr="00E578F4">
              <w:rPr>
                <w:rFonts w:ascii="Ping LCG Regular" w:hAnsi="Ping LCG Regular"/>
                <w:b/>
                <w:color w:val="006EAB"/>
              </w:rPr>
              <w:t>ABSTAIN</w:t>
            </w:r>
          </w:p>
        </w:tc>
      </w:tr>
      <w:tr w:rsidR="00FC5B82" w:rsidRPr="00B559D2" w14:paraId="70F38740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A60DE9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st</w:t>
            </w:r>
            <w:proofErr w:type="spellEnd"/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 xml:space="preserve"> 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7096CF" w14:textId="6B2EE8AC" w:rsidR="00FC5B82" w:rsidRDefault="00FC5B82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E578F4">
              <w:rPr>
                <w:rFonts w:ascii="Ping LCG Regular" w:hAnsi="Ping LCG Regular"/>
                <w:sz w:val="20"/>
                <w:szCs w:val="20"/>
                <w:lang w:val="en-US"/>
              </w:rPr>
              <w:t>Approval of PPC S.A. Standalone and Consolidated Financial Statements for the 23</w:t>
            </w:r>
            <w:r w:rsidRPr="00E578F4">
              <w:rPr>
                <w:rFonts w:ascii="Ping LCG Regular" w:hAnsi="Ping LCG Regular"/>
                <w:sz w:val="20"/>
                <w:szCs w:val="20"/>
                <w:vertAlign w:val="superscript"/>
                <w:lang w:val="en-US"/>
              </w:rPr>
              <w:t>rd</w:t>
            </w:r>
            <w:r w:rsidRPr="00E578F4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fiscal year (from 01.01.2024 to 31.12.2024), as well as approval of the Unbundled Financial Statements pursuant to article 141 of L</w:t>
            </w:r>
            <w:r w:rsidR="00CE203A">
              <w:rPr>
                <w:rFonts w:ascii="Ping LCG Regular" w:hAnsi="Ping LCG Regular"/>
                <w:sz w:val="20"/>
                <w:szCs w:val="20"/>
                <w:lang w:val="en-US"/>
              </w:rPr>
              <w:t>.</w:t>
            </w:r>
            <w:r w:rsidRPr="00E578F4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4001/2011 and to the applicable article 30 of the Articles of Incorporation of the Company.</w:t>
            </w:r>
          </w:p>
          <w:p w14:paraId="0C566403" w14:textId="77777777" w:rsidR="00FC5B82" w:rsidRPr="00E578F4" w:rsidRDefault="00FC5B82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9476E46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45E738E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3FFA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062D3B60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9989D6F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2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nd</w:t>
            </w:r>
            <w:proofErr w:type="spellEnd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DC7679" w14:textId="6A95E1E9" w:rsidR="00FC5B82" w:rsidRDefault="00FC5B82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BB6670">
              <w:rPr>
                <w:rFonts w:ascii="Ping LCG Regular" w:hAnsi="Ping LCG Regular"/>
                <w:sz w:val="20"/>
                <w:szCs w:val="20"/>
                <w:lang w:val="en-US"/>
              </w:rPr>
              <w:t>Approval, pursuant to article 117 of L</w:t>
            </w:r>
            <w:r w:rsidR="00CE203A">
              <w:rPr>
                <w:rFonts w:ascii="Ping LCG Regular" w:hAnsi="Ping LCG Regular"/>
                <w:sz w:val="20"/>
                <w:szCs w:val="20"/>
                <w:lang w:val="en-US"/>
              </w:rPr>
              <w:t>.</w:t>
            </w:r>
            <w:r w:rsidRPr="00BB6670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4548/2018, of the overall management of PPC S.A. for the 23</w:t>
            </w:r>
            <w:r w:rsidR="00CE203A" w:rsidRPr="00CE203A">
              <w:rPr>
                <w:rFonts w:ascii="Ping LCG Regular" w:hAnsi="Ping LCG Regular"/>
                <w:sz w:val="20"/>
                <w:szCs w:val="20"/>
                <w:vertAlign w:val="superscript"/>
                <w:lang w:val="en-US"/>
              </w:rPr>
              <w:t>rd</w:t>
            </w:r>
            <w:r w:rsidR="00CE203A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</w:t>
            </w:r>
            <w:r w:rsidRPr="00BB6670">
              <w:rPr>
                <w:rFonts w:ascii="Ping LCG Regular" w:hAnsi="Ping LCG Regular"/>
                <w:sz w:val="20"/>
                <w:szCs w:val="20"/>
                <w:lang w:val="en-US"/>
              </w:rPr>
              <w:t>fiscal year (1.1.2024 until 31.12.2024) and discharge of the chartered auditors-accountants from any liability for compensation concerning the same fiscal year.</w:t>
            </w:r>
          </w:p>
          <w:p w14:paraId="6ABA0746" w14:textId="77777777" w:rsidR="00FC5B82" w:rsidRPr="00E578F4" w:rsidRDefault="00FC5B82" w:rsidP="00384DF8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lang w:val="en-US"/>
              </w:rPr>
            </w:pPr>
            <w:r w:rsidRPr="00BB6670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DB60A6D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BBAFD6B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98DB98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lang w:val="el-GR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204266CA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4B8D99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3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rd</w:t>
            </w:r>
            <w:proofErr w:type="spellEnd"/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83D124" w14:textId="77777777" w:rsidR="00FC5B82" w:rsidRPr="00E578F4" w:rsidRDefault="00FC5B82" w:rsidP="00384DF8">
            <w:pPr>
              <w:spacing w:after="0" w:line="240" w:lineRule="auto"/>
              <w:rPr>
                <w:rFonts w:ascii="Ping LCG Regular" w:hAnsi="Ping LCG Regular"/>
                <w:lang w:val="en-US" w:eastAsia="el-GR"/>
              </w:rPr>
            </w:pPr>
            <w:r w:rsidRPr="00E578F4">
              <w:rPr>
                <w:rFonts w:ascii="Ping LCG Regular" w:hAnsi="Ping LCG Regular"/>
                <w:lang w:val="en-US" w:eastAsia="el-GR"/>
              </w:rPr>
              <w:t>Election of auditors for the fiscal year 2025, pursuant to the applicable article 29 of the Articles of Incorporation of the Company.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4FB3284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33CD9CAA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1FFEDC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0251410A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38BF0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56053155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42FA92FE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E6E0835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4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3DB544" w14:textId="77777777" w:rsidR="00FC5B82" w:rsidRPr="00E578F4" w:rsidRDefault="00FC5B82" w:rsidP="00384DF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lang w:val="en-US" w:eastAsia="el-GR"/>
              </w:rPr>
            </w:pPr>
            <w:r w:rsidRPr="00E578F4">
              <w:rPr>
                <w:rFonts w:ascii="Ping LCG Regular" w:hAnsi="Ping LCG Regular"/>
                <w:lang w:eastAsia="el-GR"/>
              </w:rPr>
              <w:t>Election of auditors for the provision of assurance on the Corporate Sustainability Report for the fiscal year 2025, pursuant to article 154 C of L. 4548/2018.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5FCDA4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660E18B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B990F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74029CDB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1E5F68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>5</w:t>
            </w:r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2ECA12" w14:textId="77777777" w:rsidR="00FC5B82" w:rsidRPr="00E578F4" w:rsidRDefault="00FC5B82" w:rsidP="00384DF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lang w:val="en-US" w:eastAsia="el-GR"/>
              </w:rPr>
            </w:pPr>
            <w:r w:rsidRPr="00E578F4">
              <w:rPr>
                <w:rFonts w:ascii="Ping LCG Regular" w:hAnsi="Ping LCG Regular"/>
                <w:lang w:val="en-US" w:eastAsia="el-GR"/>
              </w:rPr>
              <w:t>Remuneration Report of fiscal year 2024</w:t>
            </w:r>
            <w:r w:rsidRPr="00E578F4">
              <w:rPr>
                <w:rFonts w:ascii="Ping LCG Regular" w:hAnsi="Ping LCG Regular"/>
                <w:lang w:val="en-US" w:eastAsia="el-GR"/>
              </w:rPr>
              <w:br/>
            </w:r>
            <w:r w:rsidRPr="00E578F4">
              <w:rPr>
                <w:rFonts w:ascii="Ping LCG Regular" w:hAnsi="Ping LCG Regular"/>
              </w:rPr>
              <w:t>(</w:t>
            </w:r>
            <w:r w:rsidRPr="00E578F4">
              <w:rPr>
                <w:rFonts w:ascii="Ping LCG Regular" w:hAnsi="Ping LCG Regular"/>
                <w:b/>
                <w:bCs/>
                <w:i/>
                <w:iCs/>
              </w:rPr>
              <w:t>the</w:t>
            </w:r>
            <w:r w:rsidRPr="00E578F4">
              <w:rPr>
                <w:rFonts w:ascii="Ping LCG Regular" w:hAnsi="Ping LCG Regular"/>
              </w:rPr>
              <w:t xml:space="preserve"> </w:t>
            </w:r>
            <w:r w:rsidRPr="00E578F4">
              <w:rPr>
                <w:rFonts w:ascii="Ping LCG Regular" w:hAnsi="Ping LCG Regular"/>
                <w:b/>
                <w:bCs/>
                <w:i/>
                <w:iCs/>
              </w:rPr>
              <w:t>vote is advisory</w:t>
            </w:r>
            <w:r w:rsidRPr="00E578F4">
              <w:rPr>
                <w:rFonts w:ascii="Ping LCG Regular" w:hAnsi="Ping LCG Regula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40ADD25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FD2AEA8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83312E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3B262AF0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348742C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lang w:val="el-GR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6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9D8424" w14:textId="77777777" w:rsidR="00FC5B82" w:rsidRPr="00E578F4" w:rsidRDefault="00FC5B82" w:rsidP="00384DF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lang w:val="en-US" w:eastAsia="el-GR"/>
              </w:rPr>
            </w:pPr>
            <w:r w:rsidRPr="00E578F4">
              <w:rPr>
                <w:rFonts w:ascii="Ping LCG Regular" w:hAnsi="Ping LCG Regular"/>
                <w:lang w:val="en-US" w:eastAsia="el-GR"/>
              </w:rPr>
              <w:t>Distribution of dividends for the fiscal year starting on 01.01.2024 and ending on 31.12.2024.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E32FD9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3CAF5859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DDD10DF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14DCF9E1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C6AEF6C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2D6FF56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5359E82E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4A0DB5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lang w:val="el-GR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7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FCAE66" w14:textId="77777777" w:rsidR="00FC5B82" w:rsidRPr="00E578F4" w:rsidRDefault="00FC5B82" w:rsidP="00384DF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lang w:val="en-US" w:eastAsia="el-GR"/>
              </w:rPr>
            </w:pPr>
            <w:r w:rsidRPr="00E578F4">
              <w:rPr>
                <w:rFonts w:ascii="Ping LCG Regular" w:hAnsi="Ping LCG Regular"/>
                <w:color w:val="000000"/>
              </w:rPr>
              <w:t>A</w:t>
            </w:r>
            <w:proofErr w:type="spellStart"/>
            <w:r w:rsidRPr="00E578F4">
              <w:rPr>
                <w:rFonts w:ascii="Ping LCG Regular" w:hAnsi="Ping LCG Regular"/>
                <w:lang w:val="en-US" w:eastAsia="el-GR"/>
              </w:rPr>
              <w:t>pproval</w:t>
            </w:r>
            <w:proofErr w:type="spellEnd"/>
            <w:r w:rsidRPr="00E578F4">
              <w:rPr>
                <w:rFonts w:ascii="Ping LCG Regular" w:hAnsi="Ping LCG Regular"/>
                <w:lang w:val="en-US" w:eastAsia="el-GR"/>
              </w:rPr>
              <w:t xml:space="preserve"> of distribution of part of the Company’s profits to beneficiaries based on the Company’s Remuneration Policy.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1BB4A22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1917D458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239ED3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434E2821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86648F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7709F070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31291DFD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2D115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lang w:val="el-GR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8</w:t>
            </w:r>
            <w:proofErr w:type="spellStart"/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FF0E45" w14:textId="77777777" w:rsidR="00FC5B82" w:rsidRPr="00E578F4" w:rsidRDefault="00FC5B82" w:rsidP="00384DF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lang w:val="en-US" w:eastAsia="el-GR"/>
              </w:rPr>
            </w:pPr>
            <w:r w:rsidRPr="00E578F4">
              <w:rPr>
                <w:rFonts w:ascii="Ping LCG Regular" w:hAnsi="Ping LCG Regular"/>
                <w:lang w:val="en-US" w:eastAsia="el-GR"/>
              </w:rPr>
              <w:t xml:space="preserve">Establishment of a share buy-back </w:t>
            </w:r>
            <w:proofErr w:type="spellStart"/>
            <w:r w:rsidRPr="00E578F4">
              <w:rPr>
                <w:rFonts w:ascii="Ping LCG Regular" w:hAnsi="Ping LCG Regular"/>
                <w:lang w:val="en-US" w:eastAsia="el-GR"/>
              </w:rPr>
              <w:t>programme</w:t>
            </w:r>
            <w:proofErr w:type="spellEnd"/>
            <w:r w:rsidRPr="00E578F4">
              <w:rPr>
                <w:rFonts w:ascii="Ping LCG Regular" w:hAnsi="Ping LCG Regular"/>
                <w:lang w:val="en-US" w:eastAsia="el-GR"/>
              </w:rPr>
              <w:t xml:space="preserve"> by PPC S.A. and authorization to the Board of Directors.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5D35AD6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0850A18E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85287F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31363412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778524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  <w:p w14:paraId="2DF87EE7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  <w:r w:rsidRPr="00E578F4">
              <w:rPr>
                <w:rFonts w:ascii="Ping LCG Regular" w:hAnsi="Ping LCG Regular"/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8F4">
              <w:rPr>
                <w:rFonts w:ascii="Ping LCG Regular" w:hAnsi="Ping LCG Regular"/>
                <w:color w:val="000080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</w:rPr>
            </w:r>
            <w:r w:rsidR="00000000">
              <w:rPr>
                <w:rFonts w:ascii="Ping LCG Regular" w:hAnsi="Ping LCG Regular"/>
                <w:color w:val="000080"/>
              </w:rPr>
              <w:fldChar w:fldCharType="separate"/>
            </w:r>
            <w:r w:rsidRPr="00E578F4">
              <w:rPr>
                <w:rFonts w:ascii="Ping LCG Regular" w:hAnsi="Ping LCG Regular"/>
                <w:color w:val="000080"/>
              </w:rPr>
              <w:fldChar w:fldCharType="end"/>
            </w:r>
          </w:p>
        </w:tc>
      </w:tr>
      <w:tr w:rsidR="00FC5B82" w:rsidRPr="00B559D2" w14:paraId="3D6AB500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7043FC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lang w:val="el-GR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>9</w:t>
            </w:r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ECE28E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3E7F5A">
              <w:rPr>
                <w:rFonts w:ascii="Ping LCG Regular" w:hAnsi="Ping LCG Regular" w:cs="Verdana"/>
                <w:b/>
                <w:bCs/>
              </w:rPr>
              <w:t>I</w:t>
            </w:r>
            <w:r w:rsidRPr="003E7F5A">
              <w:rPr>
                <w:rFonts w:ascii="Ping LCG Regular" w:hAnsi="Ping LCG Regular" w:cs="Verdana"/>
              </w:rPr>
              <w:t>nformation to Shareholders on the Annual Report of the Audit Committee for the year 2024</w:t>
            </w:r>
            <w:r w:rsidRPr="00E578F4">
              <w:rPr>
                <w:rFonts w:ascii="Ping LCG Regular" w:hAnsi="Ping LCG Regular" w:cs="Calibri"/>
                <w:snapToGrid w:val="0"/>
                <w:lang w:val="en-US"/>
              </w:rPr>
              <w:t xml:space="preserve">. </w:t>
            </w:r>
          </w:p>
          <w:p w14:paraId="0CBC2A6B" w14:textId="77777777" w:rsidR="00FC5B82" w:rsidRPr="00E578F4" w:rsidRDefault="00FC5B82" w:rsidP="00384DF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lang w:val="en-US" w:eastAsia="el-GR"/>
              </w:rPr>
            </w:pPr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(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voting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 xml:space="preserve"> 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is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 xml:space="preserve"> 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not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 xml:space="preserve"> 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required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9B413A1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C61C946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E736EB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</w:tr>
      <w:tr w:rsidR="00FC5B82" w:rsidRPr="00B559D2" w14:paraId="3DC38302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AE9106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>0</w:t>
            </w:r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A9D652" w14:textId="1C646DEB" w:rsidR="00CF17D1" w:rsidRPr="00E578F4" w:rsidRDefault="00CF17D1" w:rsidP="00CF17D1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86076F">
              <w:rPr>
                <w:rFonts w:ascii="Ping LCG Regular" w:hAnsi="Ping LCG Regular" w:cs="Calibri"/>
                <w:snapToGrid w:val="0"/>
                <w:lang w:val="en-US"/>
              </w:rPr>
              <w:t>Submission to the Shareholders for Information on the Report of the Independent Non-Executive Members of the Board of Directors for the fiscal year 2024, pursuant to article 9, par. 5 of L</w:t>
            </w:r>
            <w:r w:rsidR="00CE203A">
              <w:rPr>
                <w:rFonts w:ascii="Ping LCG Regular" w:hAnsi="Ping LCG Regular" w:cs="Calibri"/>
                <w:snapToGrid w:val="0"/>
                <w:lang w:val="en-US"/>
              </w:rPr>
              <w:t>.</w:t>
            </w:r>
            <w:r w:rsidRPr="0086076F">
              <w:rPr>
                <w:rFonts w:ascii="Ping LCG Regular" w:hAnsi="Ping LCG Regular" w:cs="Calibri"/>
                <w:snapToGrid w:val="0"/>
                <w:lang w:val="en-US"/>
              </w:rPr>
              <w:t xml:space="preserve"> 4706/2020</w:t>
            </w:r>
            <w:r w:rsidRPr="00E578F4">
              <w:rPr>
                <w:rFonts w:ascii="Ping LCG Regular" w:hAnsi="Ping LCG Regular" w:cs="Calibri"/>
                <w:snapToGrid w:val="0"/>
                <w:lang w:val="en-US"/>
              </w:rPr>
              <w:t xml:space="preserve">. </w:t>
            </w:r>
          </w:p>
          <w:p w14:paraId="1B9DAB02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n-US"/>
              </w:rPr>
              <w:t>(voting is not required)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AB62F3E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A3F03E4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E84F54E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</w:tr>
      <w:tr w:rsidR="00FC5B82" w:rsidRPr="00B559D2" w14:paraId="1C0D2AAF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85BD1F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>1</w:t>
            </w:r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th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B4F61F" w14:textId="2D153B93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E578F4">
              <w:rPr>
                <w:rFonts w:ascii="Ping LCG Regular" w:hAnsi="Ping LCG Regular" w:cs="Calibri"/>
                <w:snapToGrid w:val="0"/>
                <w:lang w:val="en-US"/>
              </w:rPr>
              <w:t>Information to Shareholders on recruitment of the year 202</w:t>
            </w:r>
            <w:r w:rsidR="00B5345B">
              <w:rPr>
                <w:rFonts w:ascii="Ping LCG Regular" w:hAnsi="Ping LCG Regular" w:cs="Calibri"/>
                <w:snapToGrid w:val="0"/>
                <w:lang w:val="en-US"/>
              </w:rPr>
              <w:t>4</w:t>
            </w:r>
            <w:r w:rsidRPr="00E578F4">
              <w:rPr>
                <w:rFonts w:ascii="Ping LCG Regular" w:hAnsi="Ping LCG Regular" w:cs="Calibri"/>
                <w:snapToGrid w:val="0"/>
                <w:lang w:val="en-US"/>
              </w:rPr>
              <w:t>.</w:t>
            </w:r>
          </w:p>
          <w:p w14:paraId="3A52F561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(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voting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 xml:space="preserve"> 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is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 xml:space="preserve"> 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not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 xml:space="preserve"> </w:t>
            </w:r>
            <w:proofErr w:type="spellStart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required</w:t>
            </w:r>
            <w:proofErr w:type="spellEnd"/>
            <w:r w:rsidRPr="00E578F4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B9C564B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A73CBB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D1C8B2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</w:tr>
      <w:tr w:rsidR="00FC5B82" w:rsidRPr="00B559D2" w14:paraId="2DBF5A10" w14:textId="77777777" w:rsidTr="00384DF8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2B4322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lang w:val="en-US"/>
              </w:rPr>
            </w:pPr>
            <w:r w:rsidRPr="00E578F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r w:rsidRPr="00E578F4">
              <w:rPr>
                <w:rFonts w:ascii="Ping LCG Regular" w:hAnsi="Ping LCG Regular" w:cs="Calibri"/>
                <w:b/>
                <w:color w:val="006EAB"/>
                <w:lang w:val="en-US"/>
              </w:rPr>
              <w:t>2</w:t>
            </w:r>
            <w:r w:rsidRPr="00E578F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 xml:space="preserve">th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6BB34BC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3E7F5A">
              <w:rPr>
                <w:rFonts w:ascii="Ping LCG Regular" w:hAnsi="Ping LCG Regular" w:cs="Calibri"/>
                <w:snapToGrid w:val="0"/>
                <w:lang w:val="en-US"/>
              </w:rPr>
              <w:t xml:space="preserve">Announcements and other issues.  </w:t>
            </w:r>
          </w:p>
          <w:p w14:paraId="66E2F1C7" w14:textId="77777777" w:rsidR="00FC5B82" w:rsidRPr="00E578F4" w:rsidRDefault="00FC5B82" w:rsidP="00384DF8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lang w:val="en-US"/>
              </w:rPr>
            </w:pPr>
            <w:r w:rsidRPr="003E7F5A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lang w:val="en-US"/>
              </w:rPr>
              <w:t>(voting is not required)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624532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4056A33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EC81AF8" w14:textId="77777777" w:rsidR="00FC5B82" w:rsidRPr="00E578F4" w:rsidRDefault="00FC5B82" w:rsidP="00384DF8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</w:rPr>
            </w:pPr>
          </w:p>
        </w:tc>
      </w:tr>
    </w:tbl>
    <w:p w14:paraId="1B602CF6" w14:textId="77777777" w:rsidR="004176C9" w:rsidRPr="00FC5B82" w:rsidRDefault="004176C9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</w:rPr>
      </w:pPr>
    </w:p>
    <w:p w14:paraId="2E0DE3CB" w14:textId="77777777" w:rsidR="004176C9" w:rsidRDefault="004176C9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8F7B15" w14:textId="77777777" w:rsidR="004176C9" w:rsidRPr="00362D23" w:rsidRDefault="004176C9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01EF272C" w14:textId="77777777" w:rsidR="009B0450" w:rsidRPr="00362D23" w:rsidRDefault="009B0450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D3AAE5F" w14:textId="77777777" w:rsidR="009B0450" w:rsidRPr="00362D23" w:rsidRDefault="009B0450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7695D9F" w14:textId="77777777" w:rsidR="009B0450" w:rsidRPr="00362D23" w:rsidRDefault="009B0450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4F4078DC" w:rsidR="00A01B77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</w:t>
      </w:r>
      <w:r w:rsidR="007D2193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hours before the corresponding date of the General Meeting.</w:t>
      </w:r>
    </w:p>
    <w:p w14:paraId="1B2DCE1B" w14:textId="4748B341" w:rsidR="00C33ED7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11AF76" w14:textId="2847664F" w:rsidR="00C33ED7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62CA2E4" w14:textId="77777777" w:rsidR="00C33ED7" w:rsidRPr="00B368E6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1189EF95" w14:textId="079711E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020885B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5D6D4092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4ED5330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4FF4590E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03E61157" w:rsidR="00FA49B2" w:rsidRPr="008625B6" w:rsidRDefault="00A21D92" w:rsidP="00A21D9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sz w:val="18"/>
          <w:szCs w:val="18"/>
          <w:lang w:val="en-US"/>
        </w:rPr>
      </w:pP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Please send this document to the Shareholder Services Unit of the Company by fax at +30</w:t>
      </w:r>
      <w:r w:rsidRPr="00F87AC2">
        <w:rPr>
          <w:rFonts w:ascii="Ping LCG Regular" w:hAnsi="Ping LCG Regular" w:cs="Arial"/>
          <w:b/>
          <w:snapToGrid w:val="0"/>
          <w:color w:val="006EAB"/>
          <w:sz w:val="18"/>
          <w:szCs w:val="18"/>
          <w:lang w:val="en-US"/>
        </w:rPr>
        <w:t xml:space="preserve"> </w:t>
      </w: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210 5230394 or by email at </w:t>
      </w:r>
      <w:hyperlink r:id="rId12" w:history="1">
        <w:r w:rsidRPr="00F87AC2">
          <w:rPr>
            <w:rFonts w:ascii="Ping LCG Regular" w:hAnsi="Ping LCG Regular" w:cs="Arial"/>
            <w:snapToGrid w:val="0"/>
            <w:color w:val="0000FF"/>
            <w:sz w:val="18"/>
            <w:szCs w:val="18"/>
            <w:u w:val="single"/>
            <w:lang w:val="en-US"/>
          </w:rPr>
          <w:t>cass@</w:t>
        </w:r>
      </w:hyperlink>
      <w:r w:rsidRPr="00F87AC2">
        <w:rPr>
          <w:rFonts w:ascii="Ping LCG Regular" w:hAnsi="Ping LCG Regular" w:cs="Arial"/>
          <w:snapToGrid w:val="0"/>
          <w:color w:val="0000FF"/>
          <w:sz w:val="18"/>
          <w:szCs w:val="18"/>
          <w:u w:val="single"/>
          <w:lang w:val="en-US"/>
        </w:rPr>
        <w:t>ppcgroup.com</w:t>
      </w:r>
      <w:r w:rsidRPr="00F87AC2">
        <w:rPr>
          <w:rFonts w:ascii="Ping LCG Regular" w:hAnsi="Ping LCG Regular" w:cs="Arial"/>
          <w:snapToGrid w:val="0"/>
          <w:sz w:val="18"/>
          <w:szCs w:val="18"/>
          <w:lang w:val="en-US"/>
        </w:rPr>
        <w:t xml:space="preserve"> </w:t>
      </w:r>
      <w:r w:rsidRPr="00F87AC2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at least forty-eight (48) hours before the date of the General Meeting</w:t>
      </w: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, and the original to the Company: 30, </w:t>
      </w:r>
      <w:proofErr w:type="spellStart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proofErr w:type="spellStart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st.</w:t>
      </w:r>
      <w:proofErr w:type="spellEnd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GR-104 32, Athens Greece,                                                         c/o Ms. Tsiaka Chr., tel.: +30 210 5293207</w:t>
      </w:r>
    </w:p>
    <w:sectPr w:rsidR="00FA49B2" w:rsidRPr="008625B6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C540" w14:textId="77777777" w:rsidR="00DB687F" w:rsidRDefault="00DB687F">
      <w:r>
        <w:separator/>
      </w:r>
    </w:p>
  </w:endnote>
  <w:endnote w:type="continuationSeparator" w:id="0">
    <w:p w14:paraId="62CCBEBF" w14:textId="77777777" w:rsidR="00DB687F" w:rsidRDefault="00DB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BC53" w14:textId="77777777" w:rsidR="00DB687F" w:rsidRDefault="00DB687F">
      <w:r>
        <w:separator/>
      </w:r>
    </w:p>
  </w:footnote>
  <w:footnote w:type="continuationSeparator" w:id="0">
    <w:p w14:paraId="7D040D2D" w14:textId="77777777" w:rsidR="00DB687F" w:rsidRDefault="00DB687F">
      <w:r>
        <w:continuationSeparator/>
      </w:r>
    </w:p>
  </w:footnote>
  <w:footnote w:id="1">
    <w:p w14:paraId="2BB94DA5" w14:textId="77777777" w:rsidR="00685934" w:rsidRPr="00BD0674" w:rsidRDefault="00685934" w:rsidP="00685934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</w:t>
      </w:r>
      <w:r>
        <w:rPr>
          <w:i/>
          <w:color w:val="006EAB"/>
          <w:sz w:val="16"/>
          <w:szCs w:val="16"/>
          <w:lang w:val="en-US"/>
        </w:rPr>
        <w:t xml:space="preserve">up to three (3) proxy holders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  <w:p w14:paraId="7EE4807D" w14:textId="13900C5E" w:rsidR="00685934" w:rsidRPr="00BD0674" w:rsidRDefault="00211A33" w:rsidP="00211A33">
      <w:pPr>
        <w:pStyle w:val="af3"/>
        <w:spacing w:after="40" w:line="240" w:lineRule="auto"/>
        <w:rPr>
          <w:i/>
          <w:color w:val="006EAB"/>
          <w:sz w:val="16"/>
          <w:szCs w:val="16"/>
        </w:rPr>
      </w:pPr>
      <w:r w:rsidRPr="00211A33">
        <w:rPr>
          <w:i/>
          <w:color w:val="006EAB"/>
          <w:sz w:val="16"/>
          <w:szCs w:val="16"/>
          <w:vertAlign w:val="superscript"/>
          <w:lang w:val="en-US"/>
        </w:rPr>
        <w:t xml:space="preserve">2 </w:t>
      </w:r>
      <w:r w:rsidR="00685934"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  <w:p w14:paraId="1F223B8A" w14:textId="132D78B0" w:rsidR="00685934" w:rsidRPr="00150660" w:rsidRDefault="00211A33" w:rsidP="00685934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211A33">
        <w:rPr>
          <w:i/>
          <w:color w:val="006EAB"/>
          <w:sz w:val="16"/>
          <w:szCs w:val="16"/>
          <w:vertAlign w:val="superscript"/>
          <w:lang w:val="en-US"/>
        </w:rPr>
        <w:t>3</w:t>
      </w:r>
      <w:r>
        <w:rPr>
          <w:i/>
          <w:color w:val="006EAB"/>
          <w:sz w:val="16"/>
          <w:szCs w:val="16"/>
          <w:lang w:val="en-US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Please delete accordingly</w:t>
      </w:r>
    </w:p>
    <w:p w14:paraId="2096C76C" w14:textId="77BC47C5" w:rsidR="0058770F" w:rsidRPr="00BD0674" w:rsidRDefault="00211A33" w:rsidP="00752BD2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211A33">
        <w:rPr>
          <w:i/>
          <w:color w:val="006EAB"/>
          <w:sz w:val="16"/>
          <w:szCs w:val="16"/>
          <w:vertAlign w:val="superscript"/>
        </w:rPr>
        <w:t>4</w:t>
      </w:r>
      <w:r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</w:rPr>
        <w:t xml:space="preserve">Please </w:t>
      </w:r>
      <w:r w:rsidR="00685934" w:rsidRPr="00BD0674">
        <w:rPr>
          <w:i/>
          <w:color w:val="006EAB"/>
          <w:sz w:val="16"/>
          <w:szCs w:val="16"/>
          <w:lang w:val="en-US"/>
        </w:rPr>
        <w:t>indicate your vote by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marking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with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a</w:t>
      </w:r>
      <w:r w:rsidR="00685934" w:rsidRPr="00BD0674">
        <w:rPr>
          <w:i/>
          <w:color w:val="006EAB"/>
          <w:sz w:val="16"/>
          <w:szCs w:val="16"/>
        </w:rPr>
        <w:t xml:space="preserve"> ‘</w:t>
      </w:r>
      <w:r w:rsidR="00685934" w:rsidRPr="00BD0674">
        <w:rPr>
          <w:b/>
          <w:i/>
          <w:color w:val="006EAB"/>
          <w:sz w:val="16"/>
          <w:szCs w:val="16"/>
        </w:rPr>
        <w:t>√</w:t>
      </w:r>
      <w:r w:rsidR="00685934" w:rsidRPr="00BD0674">
        <w:rPr>
          <w:i/>
          <w:color w:val="006EAB"/>
          <w:sz w:val="16"/>
          <w:szCs w:val="16"/>
        </w:rPr>
        <w:t>’</w:t>
      </w:r>
      <w:r w:rsidR="00685934">
        <w:rPr>
          <w:i/>
          <w:color w:val="006EAB"/>
          <w:sz w:val="16"/>
          <w:szCs w:val="16"/>
        </w:rPr>
        <w:t xml:space="preserve"> on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the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>
        <w:rPr>
          <w:i/>
          <w:color w:val="006EAB"/>
          <w:sz w:val="16"/>
          <w:szCs w:val="16"/>
        </w:rPr>
        <w:t xml:space="preserve">following </w:t>
      </w:r>
      <w:r w:rsidR="00685934" w:rsidRPr="00BD0674">
        <w:rPr>
          <w:i/>
          <w:color w:val="006EAB"/>
          <w:sz w:val="16"/>
          <w:szCs w:val="16"/>
          <w:lang w:val="en-US"/>
        </w:rPr>
        <w:t>table</w:t>
      </w:r>
      <w:r w:rsidR="00685934"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21025">
    <w:abstractNumId w:val="0"/>
  </w:num>
  <w:num w:numId="2" w16cid:durableId="1948652744">
    <w:abstractNumId w:val="16"/>
  </w:num>
  <w:num w:numId="3" w16cid:durableId="365756655">
    <w:abstractNumId w:val="10"/>
  </w:num>
  <w:num w:numId="4" w16cid:durableId="827088327">
    <w:abstractNumId w:val="13"/>
  </w:num>
  <w:num w:numId="5" w16cid:durableId="1221213796">
    <w:abstractNumId w:val="5"/>
  </w:num>
  <w:num w:numId="6" w16cid:durableId="263463740">
    <w:abstractNumId w:val="8"/>
  </w:num>
  <w:num w:numId="7" w16cid:durableId="77412853">
    <w:abstractNumId w:val="7"/>
  </w:num>
  <w:num w:numId="8" w16cid:durableId="1121653318">
    <w:abstractNumId w:val="19"/>
  </w:num>
  <w:num w:numId="9" w16cid:durableId="744113188">
    <w:abstractNumId w:val="15"/>
  </w:num>
  <w:num w:numId="10" w16cid:durableId="1082599875">
    <w:abstractNumId w:val="18"/>
  </w:num>
  <w:num w:numId="11" w16cid:durableId="2079358384">
    <w:abstractNumId w:val="13"/>
    <w:lvlOverride w:ilvl="0">
      <w:startOverride w:val="1"/>
    </w:lvlOverride>
  </w:num>
  <w:num w:numId="12" w16cid:durableId="1441490382">
    <w:abstractNumId w:val="22"/>
  </w:num>
  <w:num w:numId="13" w16cid:durableId="1864593911">
    <w:abstractNumId w:val="14"/>
  </w:num>
  <w:num w:numId="14" w16cid:durableId="2037925122">
    <w:abstractNumId w:val="21"/>
  </w:num>
  <w:num w:numId="15" w16cid:durableId="1008681204">
    <w:abstractNumId w:val="6"/>
  </w:num>
  <w:num w:numId="16" w16cid:durableId="2033073983">
    <w:abstractNumId w:val="1"/>
  </w:num>
  <w:num w:numId="17" w16cid:durableId="360590807">
    <w:abstractNumId w:val="11"/>
  </w:num>
  <w:num w:numId="18" w16cid:durableId="1904798">
    <w:abstractNumId w:val="12"/>
  </w:num>
  <w:num w:numId="19" w16cid:durableId="2146963553">
    <w:abstractNumId w:val="17"/>
  </w:num>
  <w:num w:numId="20" w16cid:durableId="613483674">
    <w:abstractNumId w:val="4"/>
  </w:num>
  <w:num w:numId="21" w16cid:durableId="637683719">
    <w:abstractNumId w:val="20"/>
  </w:num>
  <w:num w:numId="22" w16cid:durableId="1853564404">
    <w:abstractNumId w:val="7"/>
  </w:num>
  <w:num w:numId="23" w16cid:durableId="876502242">
    <w:abstractNumId w:val="23"/>
  </w:num>
  <w:num w:numId="24" w16cid:durableId="887686566">
    <w:abstractNumId w:val="7"/>
  </w:num>
  <w:num w:numId="25" w16cid:durableId="691145466">
    <w:abstractNumId w:val="7"/>
  </w:num>
  <w:num w:numId="26" w16cid:durableId="523179327">
    <w:abstractNumId w:val="7"/>
  </w:num>
  <w:num w:numId="27" w16cid:durableId="1886528015">
    <w:abstractNumId w:val="7"/>
  </w:num>
  <w:num w:numId="28" w16cid:durableId="1822694237">
    <w:abstractNumId w:val="7"/>
  </w:num>
  <w:num w:numId="29" w16cid:durableId="103816840">
    <w:abstractNumId w:val="7"/>
  </w:num>
  <w:num w:numId="30" w16cid:durableId="1039939775">
    <w:abstractNumId w:val="3"/>
  </w:num>
  <w:num w:numId="31" w16cid:durableId="584264885">
    <w:abstractNumId w:val="7"/>
  </w:num>
  <w:num w:numId="32" w16cid:durableId="1213006140">
    <w:abstractNumId w:val="2"/>
  </w:num>
  <w:num w:numId="33" w16cid:durableId="24989431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7A2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3451"/>
    <w:rsid w:val="000454F5"/>
    <w:rsid w:val="00045875"/>
    <w:rsid w:val="000458D4"/>
    <w:rsid w:val="00045F29"/>
    <w:rsid w:val="0005072E"/>
    <w:rsid w:val="00050790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2657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B75FC"/>
    <w:rsid w:val="000C099C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12CF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2380"/>
    <w:rsid w:val="00124056"/>
    <w:rsid w:val="00124CF5"/>
    <w:rsid w:val="00127943"/>
    <w:rsid w:val="00130E07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45D5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586C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15A3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6C10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1A33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4A9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7C6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2C99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1CA4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8C4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22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2D23"/>
    <w:rsid w:val="00363960"/>
    <w:rsid w:val="00364B16"/>
    <w:rsid w:val="003663E1"/>
    <w:rsid w:val="00367794"/>
    <w:rsid w:val="003677D0"/>
    <w:rsid w:val="00372DB9"/>
    <w:rsid w:val="003744EA"/>
    <w:rsid w:val="00380477"/>
    <w:rsid w:val="003807B5"/>
    <w:rsid w:val="0038294D"/>
    <w:rsid w:val="003836CB"/>
    <w:rsid w:val="00383D09"/>
    <w:rsid w:val="0038708A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B68F8"/>
    <w:rsid w:val="003C06EF"/>
    <w:rsid w:val="003C1349"/>
    <w:rsid w:val="003C3BAB"/>
    <w:rsid w:val="003C4031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C9"/>
    <w:rsid w:val="004176E2"/>
    <w:rsid w:val="004238A3"/>
    <w:rsid w:val="00423BA0"/>
    <w:rsid w:val="0042692F"/>
    <w:rsid w:val="0043228F"/>
    <w:rsid w:val="004322C6"/>
    <w:rsid w:val="0043526E"/>
    <w:rsid w:val="004352B7"/>
    <w:rsid w:val="004357E0"/>
    <w:rsid w:val="004359D5"/>
    <w:rsid w:val="004362B4"/>
    <w:rsid w:val="00442B07"/>
    <w:rsid w:val="00444D08"/>
    <w:rsid w:val="00444E36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7D8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76C73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B1B"/>
    <w:rsid w:val="005875DD"/>
    <w:rsid w:val="0058770F"/>
    <w:rsid w:val="00593FB6"/>
    <w:rsid w:val="00597925"/>
    <w:rsid w:val="005A03A7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3F91"/>
    <w:rsid w:val="006048F6"/>
    <w:rsid w:val="006050C8"/>
    <w:rsid w:val="00610AC4"/>
    <w:rsid w:val="00615C55"/>
    <w:rsid w:val="006169BD"/>
    <w:rsid w:val="00616F0F"/>
    <w:rsid w:val="00617627"/>
    <w:rsid w:val="00620A5E"/>
    <w:rsid w:val="00621184"/>
    <w:rsid w:val="006220E7"/>
    <w:rsid w:val="00623836"/>
    <w:rsid w:val="0062389A"/>
    <w:rsid w:val="006239F4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737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03AB"/>
    <w:rsid w:val="00681D8A"/>
    <w:rsid w:val="00681FC8"/>
    <w:rsid w:val="00682213"/>
    <w:rsid w:val="00685934"/>
    <w:rsid w:val="00686E6E"/>
    <w:rsid w:val="00692EBC"/>
    <w:rsid w:val="00692F1A"/>
    <w:rsid w:val="00694992"/>
    <w:rsid w:val="006955B1"/>
    <w:rsid w:val="006963D6"/>
    <w:rsid w:val="00696674"/>
    <w:rsid w:val="006A127A"/>
    <w:rsid w:val="006A23E6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D12E2"/>
    <w:rsid w:val="006E00C6"/>
    <w:rsid w:val="006E06EA"/>
    <w:rsid w:val="006E3171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27A"/>
    <w:rsid w:val="007023DB"/>
    <w:rsid w:val="00704909"/>
    <w:rsid w:val="00705052"/>
    <w:rsid w:val="0071024B"/>
    <w:rsid w:val="00710B22"/>
    <w:rsid w:val="00711132"/>
    <w:rsid w:val="00712114"/>
    <w:rsid w:val="00713B76"/>
    <w:rsid w:val="00716349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2BD2"/>
    <w:rsid w:val="00754B84"/>
    <w:rsid w:val="00754E43"/>
    <w:rsid w:val="0075518B"/>
    <w:rsid w:val="007555ED"/>
    <w:rsid w:val="0076022E"/>
    <w:rsid w:val="007612CA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295A"/>
    <w:rsid w:val="0079389A"/>
    <w:rsid w:val="00793F0A"/>
    <w:rsid w:val="007943EA"/>
    <w:rsid w:val="007946AA"/>
    <w:rsid w:val="0079628E"/>
    <w:rsid w:val="007A0F81"/>
    <w:rsid w:val="007A196B"/>
    <w:rsid w:val="007A1E95"/>
    <w:rsid w:val="007A35BB"/>
    <w:rsid w:val="007A45D6"/>
    <w:rsid w:val="007A78D5"/>
    <w:rsid w:val="007A7BF9"/>
    <w:rsid w:val="007B0C6C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E7E03"/>
    <w:rsid w:val="007F017F"/>
    <w:rsid w:val="007F4B64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25B6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77899"/>
    <w:rsid w:val="0088062A"/>
    <w:rsid w:val="00881D97"/>
    <w:rsid w:val="00882CED"/>
    <w:rsid w:val="00884845"/>
    <w:rsid w:val="00884887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B5EDE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E78E3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055D"/>
    <w:rsid w:val="00914991"/>
    <w:rsid w:val="009166BF"/>
    <w:rsid w:val="00924631"/>
    <w:rsid w:val="009275C7"/>
    <w:rsid w:val="00927848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6A63"/>
    <w:rsid w:val="00957ABB"/>
    <w:rsid w:val="00961D3A"/>
    <w:rsid w:val="00962D51"/>
    <w:rsid w:val="00964EE0"/>
    <w:rsid w:val="00967651"/>
    <w:rsid w:val="009677E3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0450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03EDF"/>
    <w:rsid w:val="00A114C9"/>
    <w:rsid w:val="00A122EB"/>
    <w:rsid w:val="00A128D3"/>
    <w:rsid w:val="00A13ABF"/>
    <w:rsid w:val="00A1473A"/>
    <w:rsid w:val="00A1503D"/>
    <w:rsid w:val="00A15728"/>
    <w:rsid w:val="00A21D92"/>
    <w:rsid w:val="00A220FA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67FFA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1ABD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6AAD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46DA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345B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435C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240B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3ED7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0A6F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758E6"/>
    <w:rsid w:val="00C80D93"/>
    <w:rsid w:val="00C81347"/>
    <w:rsid w:val="00C81728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670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03A"/>
    <w:rsid w:val="00CE258D"/>
    <w:rsid w:val="00CE3EF0"/>
    <w:rsid w:val="00CE4020"/>
    <w:rsid w:val="00CE531A"/>
    <w:rsid w:val="00CE701D"/>
    <w:rsid w:val="00CE7225"/>
    <w:rsid w:val="00CF1234"/>
    <w:rsid w:val="00CF17D1"/>
    <w:rsid w:val="00CF1D6D"/>
    <w:rsid w:val="00CF3C20"/>
    <w:rsid w:val="00CF5D31"/>
    <w:rsid w:val="00CF6BDE"/>
    <w:rsid w:val="00CF730D"/>
    <w:rsid w:val="00CF7666"/>
    <w:rsid w:val="00D00A18"/>
    <w:rsid w:val="00D02E28"/>
    <w:rsid w:val="00D02F90"/>
    <w:rsid w:val="00D03284"/>
    <w:rsid w:val="00D038BB"/>
    <w:rsid w:val="00D03D94"/>
    <w:rsid w:val="00D043CA"/>
    <w:rsid w:val="00D06608"/>
    <w:rsid w:val="00D12122"/>
    <w:rsid w:val="00D13D9A"/>
    <w:rsid w:val="00D14AA3"/>
    <w:rsid w:val="00D164DF"/>
    <w:rsid w:val="00D17FFA"/>
    <w:rsid w:val="00D21EAE"/>
    <w:rsid w:val="00D225B5"/>
    <w:rsid w:val="00D25DE8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D60"/>
    <w:rsid w:val="00D4639D"/>
    <w:rsid w:val="00D46F36"/>
    <w:rsid w:val="00D4713E"/>
    <w:rsid w:val="00D47260"/>
    <w:rsid w:val="00D47590"/>
    <w:rsid w:val="00D50D38"/>
    <w:rsid w:val="00D51556"/>
    <w:rsid w:val="00D527C4"/>
    <w:rsid w:val="00D5326E"/>
    <w:rsid w:val="00D545A2"/>
    <w:rsid w:val="00D5601E"/>
    <w:rsid w:val="00D5688A"/>
    <w:rsid w:val="00D56E6E"/>
    <w:rsid w:val="00D5702A"/>
    <w:rsid w:val="00D60386"/>
    <w:rsid w:val="00D60F73"/>
    <w:rsid w:val="00D61E31"/>
    <w:rsid w:val="00D63D0E"/>
    <w:rsid w:val="00D65041"/>
    <w:rsid w:val="00D65A56"/>
    <w:rsid w:val="00D66ED7"/>
    <w:rsid w:val="00D67455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61B4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5FE"/>
    <w:rsid w:val="00DB46BE"/>
    <w:rsid w:val="00DB687F"/>
    <w:rsid w:val="00DB71DD"/>
    <w:rsid w:val="00DB789F"/>
    <w:rsid w:val="00DC06F3"/>
    <w:rsid w:val="00DC2A03"/>
    <w:rsid w:val="00DC3729"/>
    <w:rsid w:val="00DC407B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528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0736D"/>
    <w:rsid w:val="00E10959"/>
    <w:rsid w:val="00E11210"/>
    <w:rsid w:val="00E11665"/>
    <w:rsid w:val="00E11BFA"/>
    <w:rsid w:val="00E213AE"/>
    <w:rsid w:val="00E2203E"/>
    <w:rsid w:val="00E220E0"/>
    <w:rsid w:val="00E23C71"/>
    <w:rsid w:val="00E23FD0"/>
    <w:rsid w:val="00E25B7C"/>
    <w:rsid w:val="00E263E3"/>
    <w:rsid w:val="00E30255"/>
    <w:rsid w:val="00E30B5A"/>
    <w:rsid w:val="00E324C5"/>
    <w:rsid w:val="00E34188"/>
    <w:rsid w:val="00E3418A"/>
    <w:rsid w:val="00E344B2"/>
    <w:rsid w:val="00E34C95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6DCE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3AE"/>
    <w:rsid w:val="00E95E0E"/>
    <w:rsid w:val="00E9676F"/>
    <w:rsid w:val="00EA209C"/>
    <w:rsid w:val="00EA3554"/>
    <w:rsid w:val="00EA421F"/>
    <w:rsid w:val="00EB048E"/>
    <w:rsid w:val="00EB16D1"/>
    <w:rsid w:val="00EB26B1"/>
    <w:rsid w:val="00EB388B"/>
    <w:rsid w:val="00EB3ABC"/>
    <w:rsid w:val="00EB4D67"/>
    <w:rsid w:val="00EB4F67"/>
    <w:rsid w:val="00EB59B6"/>
    <w:rsid w:val="00EB66F8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B55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45E8"/>
    <w:rsid w:val="00FB6519"/>
    <w:rsid w:val="00FB6641"/>
    <w:rsid w:val="00FC2698"/>
    <w:rsid w:val="00FC26DF"/>
    <w:rsid w:val="00FC3A3E"/>
    <w:rsid w:val="00FC4525"/>
    <w:rsid w:val="00FC522D"/>
    <w:rsid w:val="00FC5B82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5D0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7A0F81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FC5B82"/>
    <w:pPr>
      <w:autoSpaceDN w:val="0"/>
      <w:spacing w:after="0" w:line="240" w:lineRule="auto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2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E1DC3AA-81DA-4FFB-B3BB-C4FD9F8A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7292B-D1CD-4FBB-8572-46B2BEAEF9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24</cp:revision>
  <cp:lastPrinted>2023-06-14T10:07:00Z</cp:lastPrinted>
  <dcterms:created xsi:type="dcterms:W3CDTF">2024-05-27T14:42:00Z</dcterms:created>
  <dcterms:modified xsi:type="dcterms:W3CDTF">2025-05-21T13:31:00Z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