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1C4F" w14:textId="716E9E99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>ξ αποστάσεως ψηφοφορία επί των θεμάτων της ημερήσιας διάταξης που θα διεξαχθεί πριν από την</w:t>
      </w:r>
      <w:r w:rsidR="00244AF0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0114D1">
        <w:rPr>
          <w:rFonts w:ascii="Ping LCG Regular" w:hAnsi="Ping LCG Regular"/>
          <w:b/>
          <w:sz w:val="20"/>
          <w:lang w:val="el-GR"/>
        </w:rPr>
        <w:t xml:space="preserve">Ετήσια </w:t>
      </w:r>
      <w:r w:rsidR="006911E4">
        <w:rPr>
          <w:rFonts w:ascii="Ping LCG Regular" w:hAnsi="Ping LCG Regular"/>
          <w:b/>
          <w:sz w:val="20"/>
          <w:lang w:val="el-GR"/>
        </w:rPr>
        <w:t>Τακτική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22902174" w:rsidR="00924205" w:rsidRPr="000114D1" w:rsidRDefault="00B44298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>
        <w:rPr>
          <w:rFonts w:ascii="Ping LCG Regular" w:hAnsi="Ping LCG Regular" w:cs="Tahoma"/>
          <w:b/>
          <w:sz w:val="20"/>
          <w:lang w:val="el-GR"/>
        </w:rPr>
        <w:t>τ</w:t>
      </w:r>
      <w:r w:rsidR="00B20C2E">
        <w:rPr>
          <w:rFonts w:ascii="Ping LCG Regular" w:hAnsi="Ping LCG Regular" w:cs="Tahoma"/>
          <w:b/>
          <w:sz w:val="20"/>
          <w:lang w:val="el-GR"/>
        </w:rPr>
        <w:t xml:space="preserve">ης </w:t>
      </w:r>
      <w:r w:rsidR="008731E6" w:rsidRPr="00EE3D82">
        <w:rPr>
          <w:rFonts w:ascii="Ping LCG Regular" w:hAnsi="Ping LCG Regular" w:cs="Tahoma"/>
          <w:b/>
          <w:sz w:val="20"/>
          <w:lang w:val="el-GR"/>
        </w:rPr>
        <w:t>2</w:t>
      </w:r>
      <w:r w:rsidR="009A6ABC" w:rsidRPr="000114D1">
        <w:rPr>
          <w:rFonts w:ascii="Ping LCG Regular" w:hAnsi="Ping LCG Regular" w:cs="Tahoma"/>
          <w:b/>
          <w:sz w:val="20"/>
          <w:lang w:val="el-GR"/>
        </w:rPr>
        <w:t>5</w:t>
      </w:r>
      <w:r w:rsidR="00453083" w:rsidRPr="008A5EC8">
        <w:rPr>
          <w:rFonts w:ascii="Ping LCG Regular" w:hAnsi="Ping LCG Regular" w:cs="Tahoma"/>
          <w:b/>
          <w:sz w:val="20"/>
          <w:lang w:val="el-GR"/>
        </w:rPr>
        <w:t>ης</w:t>
      </w:r>
      <w:r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8731E6">
        <w:rPr>
          <w:rFonts w:ascii="Ping LCG Regular" w:hAnsi="Ping LCG Regular" w:cs="Tahoma"/>
          <w:b/>
          <w:sz w:val="20"/>
          <w:lang w:val="el-GR"/>
        </w:rPr>
        <w:t>Ιουνίου</w:t>
      </w:r>
      <w:r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9A6ABC" w:rsidRPr="000114D1">
        <w:rPr>
          <w:rFonts w:ascii="Ping LCG Regular" w:hAnsi="Ping LCG Regular" w:cs="Tahoma"/>
          <w:b/>
          <w:sz w:val="20"/>
          <w:lang w:val="el-GR"/>
        </w:rPr>
        <w:t>5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17E8E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./ Αρ. Γ.Ε.ΜΗ. /πρώην Αρ.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17E8E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17E8E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17E8E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φει/ουν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617E8E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000000">
              <w:rPr>
                <w:rFonts w:ascii="Ping LCG Regular" w:hAnsi="Ping LCG Regular" w:cs="Tahoma"/>
                <w:szCs w:val="18"/>
              </w:rPr>
            </w:r>
            <w:r w:rsidR="00000000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CA6EC1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CA6EC1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000000">
                    <w:rPr>
                      <w:rFonts w:ascii="Ping LCG Regular" w:hAnsi="Ping LCG Regular"/>
                      <w:szCs w:val="18"/>
                    </w:rPr>
                  </w:r>
                  <w:r w:rsidR="00000000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CA6EC1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CA6EC1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17E8E" w14:paraId="13DCAD39" w14:textId="77777777" w:rsidTr="00921269">
        <w:trPr>
          <w:trHeight w:val="1005"/>
        </w:trPr>
        <w:tc>
          <w:tcPr>
            <w:tcW w:w="9498" w:type="dxa"/>
            <w:shd w:val="clear" w:color="auto" w:fill="auto"/>
          </w:tcPr>
          <w:p w14:paraId="76474272" w14:textId="36B7EB9D" w:rsidR="00EA41BF" w:rsidRDefault="001627C3" w:rsidP="000B0999">
            <w:pPr>
              <w:spacing w:before="120" w:beforeAutospacing="0" w:after="0" w:line="288" w:lineRule="auto"/>
              <w:ind w:left="-76"/>
              <w:rPr>
                <w:rFonts w:ascii="Ping LCG Regular" w:hAnsi="Ping LCG Regular" w:cs="Tahoma"/>
                <w:szCs w:val="18"/>
                <w:vertAlign w:val="superscript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  <w:lang w:val="el-GR"/>
              </w:rPr>
              <w:t>ή εναλλακτικά τον/την</w:t>
            </w:r>
            <w:r w:rsidR="00EA41BF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="00EA41BF" w:rsidRPr="00EA41BF">
              <w:rPr>
                <w:rFonts w:ascii="Ping LCG Regular" w:hAnsi="Ping LCG Regular" w:cs="Tahoma"/>
                <w:color w:val="2E74B5" w:themeColor="accent1" w:themeShade="BF"/>
                <w:szCs w:val="18"/>
                <w:vertAlign w:val="superscript"/>
                <w:lang w:val="el-GR"/>
              </w:rPr>
              <w:t>1,2</w:t>
            </w:r>
          </w:p>
          <w:p w14:paraId="1DB5F003" w14:textId="77777777" w:rsidR="001627C3" w:rsidRPr="00535EFB" w:rsidRDefault="001627C3" w:rsidP="001627C3">
            <w:pPr>
              <w:spacing w:before="120" w:beforeAutospacing="0" w:after="0"/>
              <w:ind w:left="-76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/>
                <w:szCs w:val="18"/>
              </w:rPr>
              <w:instrText>FORMCHECKBOX</w:instrText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="00000000">
              <w:rPr>
                <w:rFonts w:ascii="Ping LCG Regular" w:hAnsi="Ping LCG Regular"/>
                <w:szCs w:val="18"/>
              </w:rPr>
            </w:r>
            <w:r w:rsidR="00000000">
              <w:rPr>
                <w:rFonts w:ascii="Ping LCG Regular" w:hAnsi="Ping LCG Regular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szCs w:val="18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tbl>
            <w:tblPr>
              <w:tblW w:w="9077" w:type="dxa"/>
              <w:tblLook w:val="01E0" w:firstRow="1" w:lastRow="1" w:firstColumn="1" w:lastColumn="1" w:noHBand="0" w:noVBand="0"/>
            </w:tblPr>
            <w:tblGrid>
              <w:gridCol w:w="4385"/>
              <w:gridCol w:w="4692"/>
            </w:tblGrid>
            <w:tr w:rsidR="001627C3" w:rsidRPr="00617E8E" w14:paraId="6DA558AD" w14:textId="77777777" w:rsidTr="000B5707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67C55E22" w14:textId="77777777" w:rsidR="001627C3" w:rsidRPr="00535EFB" w:rsidRDefault="001627C3" w:rsidP="001627C3">
                  <w:pPr>
                    <w:tabs>
                      <w:tab w:val="left" w:pos="2835"/>
                    </w:tabs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bCs/>
                      <w:szCs w:val="18"/>
                      <w:lang w:val="el-GR"/>
                    </w:rPr>
                    <w:t xml:space="preserve">Διεύθυνση ηλεκτρονικού ταχυδρομείου </w:t>
                  </w: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(email)</w:t>
                  </w:r>
                </w:p>
              </w:tc>
              <w:tc>
                <w:tcPr>
                  <w:tcW w:w="4692" w:type="dxa"/>
                  <w:tcBorders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19B91D4A" w14:textId="77777777" w:rsidR="001627C3" w:rsidRPr="00535EFB" w:rsidRDefault="001627C3" w:rsidP="001627C3">
                  <w:pPr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  <w:tr w:rsidR="001627C3" w:rsidRPr="00617E8E" w14:paraId="1288DABE" w14:textId="77777777" w:rsidTr="000B5707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7B47D8E9" w14:textId="77777777" w:rsidR="001627C3" w:rsidRPr="00535EFB" w:rsidRDefault="001627C3" w:rsidP="001627C3">
                  <w:pPr>
                    <w:tabs>
                      <w:tab w:val="left" w:pos="2835"/>
                    </w:tabs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Αριθμός κινητού τηλεφώνου</w:t>
                  </w:r>
                </w:p>
              </w:tc>
              <w:tc>
                <w:tcPr>
                  <w:tcW w:w="469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0E594A6C" w14:textId="77777777" w:rsidR="001627C3" w:rsidRPr="00535EFB" w:rsidRDefault="001627C3" w:rsidP="001627C3">
                  <w:pPr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1AAD363" w14:textId="77777777" w:rsidR="006B3C38" w:rsidRDefault="006B3C38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0B9498F4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</w:t>
            </w:r>
            <w:r w:rsidR="00F82A1D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/στην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 αντιπρόσωπο που θα ορίσετε , αυτός/ή θα ψηφίσει κατά την κρίση του/της</w:t>
            </w:r>
          </w:p>
        </w:tc>
      </w:tr>
    </w:tbl>
    <w:p w14:paraId="13EE1B62" w14:textId="469A4ABC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</w:t>
      </w:r>
      <w:r w:rsidRPr="006B5CF8">
        <w:rPr>
          <w:rFonts w:ascii="Ping LCG Regular" w:hAnsi="Ping LCG Regular" w:cs="Tahoma"/>
          <w:szCs w:val="18"/>
          <w:u w:val="single"/>
          <w:lang w:val="el-GR"/>
        </w:rPr>
        <w:t>α με αντιπροσωπεύσει</w:t>
      </w:r>
      <w:r w:rsidR="006E0CFA" w:rsidRPr="006B5CF8">
        <w:rPr>
          <w:rFonts w:ascii="Ping LCG Regular" w:hAnsi="Ping LCG Regular" w:cs="Tahoma"/>
          <w:szCs w:val="18"/>
          <w:u w:val="single"/>
          <w:lang w:val="el-GR"/>
        </w:rPr>
        <w:t xml:space="preserve"> (ή να</w:t>
      </w:r>
      <w:r w:rsidR="006B5CF8" w:rsidRPr="006B5CF8">
        <w:rPr>
          <w:rFonts w:ascii="Ping LCG Regular" w:hAnsi="Ping LCG Regular" w:cs="Tahoma"/>
          <w:szCs w:val="18"/>
          <w:u w:val="single"/>
          <w:lang w:val="el-GR"/>
        </w:rPr>
        <w:t xml:space="preserve"> </w:t>
      </w:r>
      <w:r w:rsidRPr="006B5CF8">
        <w:rPr>
          <w:rFonts w:ascii="Ping LCG Regular" w:hAnsi="Ping LCG Regular" w:cs="Tahoma"/>
          <w:szCs w:val="18"/>
          <w:u w:val="single"/>
          <w:lang w:val="el-GR"/>
        </w:rPr>
        <w:t>αντιπροσωπεύσει το νομικό πρόσωπο</w:t>
      </w:r>
      <w:r w:rsidRPr="006B5CF8">
        <w:rPr>
          <w:rFonts w:ascii="Ping LCG Regular" w:hAnsi="Ping LCG Regular" w:cs="Tahoma"/>
          <w:color w:val="0070C0"/>
          <w:szCs w:val="18"/>
          <w:u w:val="single"/>
          <w:vertAlign w:val="superscript"/>
          <w:lang w:val="el-GR"/>
        </w:rPr>
        <w:footnoteReference w:id="3"/>
      </w:r>
      <w:r w:rsidR="006B5CF8" w:rsidRPr="006B5CF8">
        <w:rPr>
          <w:rFonts w:ascii="Ping LCG Regular" w:hAnsi="Ping LCG Regular" w:cs="Tahoma"/>
          <w:szCs w:val="18"/>
          <w:u w:val="single"/>
          <w:lang w:val="el-GR"/>
        </w:rPr>
        <w:t>),</w:t>
      </w:r>
      <w:r w:rsidRPr="006B5CF8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 xml:space="preserve">για τις ανωτέρω δηλωθείσες μετοχές ή όσες διαθέτω κατά την ημερομηνία καταγραφής στην </w:t>
      </w:r>
      <w:r w:rsidR="000114D1">
        <w:rPr>
          <w:rFonts w:ascii="Ping LCG Regular" w:hAnsi="Ping LCG Regular" w:cs="Tahoma"/>
          <w:szCs w:val="18"/>
          <w:lang w:val="el-GR"/>
        </w:rPr>
        <w:t xml:space="preserve">Ετήσια </w:t>
      </w:r>
      <w:r w:rsidR="00741015">
        <w:rPr>
          <w:rFonts w:ascii="Ping LCG Regular" w:hAnsi="Ping LCG Regular" w:cs="Tahoma"/>
          <w:szCs w:val="18"/>
          <w:lang w:val="el-GR"/>
        </w:rPr>
        <w:t>Τακτική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</w:t>
      </w:r>
      <w:r w:rsidR="000114D1">
        <w:rPr>
          <w:rFonts w:ascii="Ping LCG Regular" w:hAnsi="Ping LCG Regular" w:cs="Tahoma"/>
          <w:szCs w:val="18"/>
          <w:lang w:val="el-GR"/>
        </w:rPr>
        <w:t>στις</w:t>
      </w:r>
      <w:r w:rsidR="000114D1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8731E6" w:rsidRPr="005B2BBF">
        <w:rPr>
          <w:rFonts w:ascii="Ping LCG Regular" w:hAnsi="Ping LCG Regular" w:cs="Tahoma"/>
          <w:b/>
          <w:bCs/>
          <w:szCs w:val="18"/>
          <w:lang w:val="el-GR"/>
        </w:rPr>
        <w:t>2</w:t>
      </w:r>
      <w:r w:rsidR="009A6ABC" w:rsidRPr="009A6ABC">
        <w:rPr>
          <w:rFonts w:ascii="Ping LCG Regular" w:hAnsi="Ping LCG Regular" w:cs="Tahoma"/>
          <w:b/>
          <w:bCs/>
          <w:szCs w:val="18"/>
          <w:lang w:val="el-GR"/>
        </w:rPr>
        <w:t>5</w:t>
      </w:r>
      <w:r w:rsidR="00B44298" w:rsidRPr="005B2BBF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8731E6">
        <w:rPr>
          <w:rFonts w:ascii="Ping LCG Regular" w:hAnsi="Ping LCG Regular" w:cs="Tahoma"/>
          <w:b/>
          <w:bCs/>
          <w:szCs w:val="18"/>
          <w:lang w:val="el-GR"/>
        </w:rPr>
        <w:t>Ιουνίου</w:t>
      </w:r>
      <w:r w:rsidR="00B44298" w:rsidRPr="00B44298">
        <w:rPr>
          <w:rFonts w:ascii="Ping LCG Regular" w:hAnsi="Ping LCG Regular" w:cs="Tahoma"/>
          <w:b/>
          <w:bCs/>
          <w:szCs w:val="18"/>
          <w:lang w:val="el-GR"/>
        </w:rPr>
        <w:t xml:space="preserve"> 202</w:t>
      </w:r>
      <w:r w:rsidR="009A6ABC" w:rsidRPr="009A6ABC">
        <w:rPr>
          <w:rFonts w:ascii="Ping LCG Regular" w:hAnsi="Ping LCG Regular" w:cs="Tahoma"/>
          <w:b/>
          <w:bCs/>
          <w:szCs w:val="18"/>
          <w:lang w:val="el-GR"/>
        </w:rPr>
        <w:t>5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3E4E3D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9A6ABC" w:rsidRPr="009A6ABC">
        <w:rPr>
          <w:rFonts w:ascii="Ping LCG Regular" w:hAnsi="Ping LCG Regular" w:cs="Tahoma"/>
          <w:b/>
          <w:bCs/>
          <w:szCs w:val="18"/>
          <w:lang w:val="el-GR"/>
        </w:rPr>
        <w:t>2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Pr="00E20ED7">
        <w:rPr>
          <w:rFonts w:ascii="Ping LCG Regular" w:hAnsi="Ping LCG Regular" w:cs="Tahoma"/>
          <w:szCs w:val="18"/>
          <w:lang w:val="el-GR"/>
        </w:rPr>
        <w:t xml:space="preserve">, </w:t>
      </w:r>
      <w:r w:rsidR="00401586">
        <w:rPr>
          <w:rFonts w:ascii="Ping LCG Regular" w:hAnsi="Ping LCG Regular" w:cs="Tahoma"/>
          <w:szCs w:val="18"/>
          <w:lang w:val="el-GR"/>
        </w:rPr>
        <w:t xml:space="preserve">ώστε να λάβει μέρος </w:t>
      </w:r>
      <w:r w:rsidR="00167B81">
        <w:rPr>
          <w:rFonts w:ascii="Ping LCG Regular" w:hAnsi="Ping LCG Regular" w:cs="Tahoma"/>
          <w:szCs w:val="18"/>
          <w:lang w:val="el-GR"/>
        </w:rPr>
        <w:t xml:space="preserve">στη συζήτηση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8731E6">
        <w:rPr>
          <w:rFonts w:ascii="Ping LCG Regular" w:hAnsi="Ping LCG Regular" w:cs="Tahoma"/>
          <w:b/>
          <w:bCs/>
          <w:szCs w:val="18"/>
          <w:lang w:val="el-GR"/>
        </w:rPr>
        <w:t>2</w:t>
      </w:r>
      <w:r w:rsidR="009A6ABC" w:rsidRPr="009A6ABC">
        <w:rPr>
          <w:rFonts w:ascii="Ping LCG Regular" w:hAnsi="Ping LCG Regular" w:cs="Tahoma"/>
          <w:b/>
          <w:bCs/>
          <w:szCs w:val="18"/>
          <w:lang w:val="el-GR"/>
        </w:rPr>
        <w:t>4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8731E6">
        <w:rPr>
          <w:rFonts w:ascii="Ping LCG Regular" w:hAnsi="Ping LCG Regular" w:cs="Tahoma"/>
          <w:b/>
          <w:bCs/>
          <w:szCs w:val="18"/>
          <w:lang w:val="el-GR"/>
        </w:rPr>
        <w:t>6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>.202</w:t>
      </w:r>
      <w:r w:rsidR="009A6ABC" w:rsidRPr="009A6ABC">
        <w:rPr>
          <w:rFonts w:ascii="Ping LCG Regular" w:hAnsi="Ping LCG Regular" w:cs="Tahoma"/>
          <w:b/>
          <w:bCs/>
          <w:szCs w:val="18"/>
          <w:lang w:val="el-GR"/>
        </w:rPr>
        <w:t>5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και ώρα 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9A6ABC" w:rsidRPr="009A6ABC">
        <w:rPr>
          <w:rFonts w:ascii="Ping LCG Regular" w:hAnsi="Ping LCG Regular" w:cs="Tahoma"/>
          <w:b/>
          <w:bCs/>
          <w:szCs w:val="18"/>
          <w:lang w:val="el-GR"/>
        </w:rPr>
        <w:t>2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tbl>
      <w:tblPr>
        <w:tblW w:w="93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4"/>
        <w:gridCol w:w="709"/>
        <w:gridCol w:w="1134"/>
        <w:gridCol w:w="1001"/>
      </w:tblGrid>
      <w:tr w:rsidR="005B540B" w:rsidRPr="00B559D2" w14:paraId="1A9AA7EF" w14:textId="77777777" w:rsidTr="00384DF8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0D4E868" w14:textId="77777777" w:rsidR="005B540B" w:rsidRPr="005529BD" w:rsidRDefault="005B540B" w:rsidP="00384DF8">
            <w:pPr>
              <w:spacing w:before="4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ΘΕΜΑΤΑ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52E48831" w14:textId="77777777" w:rsidR="005B540B" w:rsidRPr="00B559D2" w:rsidRDefault="005B540B" w:rsidP="00384DF8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449924D" w14:textId="77777777" w:rsidR="005B540B" w:rsidRPr="006814C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57E46ED" w14:textId="77777777" w:rsidR="005B540B" w:rsidRPr="006814CA" w:rsidRDefault="005B540B" w:rsidP="00384DF8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 xml:space="preserve">     ΚΑΤΑ</w:t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73B95B" w14:textId="77777777" w:rsidR="005B540B" w:rsidRPr="006814C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  <w:t>ΑΠΟΧΗ</w:t>
            </w:r>
          </w:p>
        </w:tc>
      </w:tr>
      <w:tr w:rsidR="005B540B" w:rsidRPr="003C245E" w14:paraId="2B7886C1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A29476D" w14:textId="77777777" w:rsidR="005B540B" w:rsidRPr="00DA2B67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A60500" w14:textId="350F18E1" w:rsidR="005B540B" w:rsidRPr="00DA2B67" w:rsidRDefault="005B540B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b/>
                <w:bCs/>
                <w:i/>
                <w:iCs/>
                <w:sz w:val="20"/>
                <w:szCs w:val="20"/>
              </w:rPr>
            </w:pPr>
            <w:r w:rsidRPr="00DA2B67">
              <w:rPr>
                <w:rFonts w:ascii="Ping LCG Regular" w:hAnsi="Ping LCG Regular"/>
                <w:sz w:val="20"/>
                <w:szCs w:val="20"/>
              </w:rPr>
              <w:t>Έγκριση των Εταιρικών και Ενοποιημένων Οικονομικών Καταστάσεων της 23</w:t>
            </w:r>
            <w:r w:rsidR="00617E8E" w:rsidRPr="00617E8E">
              <w:rPr>
                <w:rFonts w:ascii="Ping LCG Regular" w:hAnsi="Ping LCG Regular"/>
                <w:sz w:val="20"/>
                <w:szCs w:val="20"/>
                <w:vertAlign w:val="superscript"/>
              </w:rPr>
              <w:t>ης</w:t>
            </w:r>
            <w:r w:rsidR="00617E8E">
              <w:rPr>
                <w:rFonts w:ascii="Ping LCG Regular" w:hAnsi="Ping LCG Regular"/>
                <w:sz w:val="20"/>
                <w:szCs w:val="20"/>
              </w:rPr>
              <w:t xml:space="preserve"> </w:t>
            </w:r>
            <w:r w:rsidRPr="00DA2B67">
              <w:rPr>
                <w:rFonts w:ascii="Ping LCG Regular" w:hAnsi="Ping LCG Regular"/>
                <w:sz w:val="20"/>
                <w:szCs w:val="20"/>
              </w:rPr>
              <w:t xml:space="preserve">εταιρικής χρήσης (1.1.2024 έως 31.12.2024) της ΔΕΗ Α.Ε., καθώς και των Λογιστικά Διαχωρισμένων Οικονομικών Καταστάσεων, όπως προβλέπεται από το άρθρο 141 του </w:t>
            </w:r>
            <w:r w:rsidR="00617E8E">
              <w:rPr>
                <w:rFonts w:ascii="Ping LCG Regular" w:hAnsi="Ping LCG Regular"/>
                <w:sz w:val="20"/>
                <w:szCs w:val="20"/>
              </w:rPr>
              <w:t>ν</w:t>
            </w:r>
            <w:r w:rsidRPr="00DA2B67">
              <w:rPr>
                <w:rFonts w:ascii="Ping LCG Regular" w:hAnsi="Ping LCG Regular"/>
                <w:sz w:val="20"/>
                <w:szCs w:val="20"/>
              </w:rPr>
              <w:t>. 4001/2011 και σύμφωνα με το ισχύον άρθρο 30 του Καταστατικού της Εταιρείας.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81ABA1F" w14:textId="77777777" w:rsidR="005B540B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64633165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C6ACC61" w14:textId="77777777" w:rsidR="005B540B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382F732A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61E881" w14:textId="77777777" w:rsidR="005B540B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3A2152F6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5B540B" w:rsidRPr="003C245E" w14:paraId="441B41DA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9D6565B" w14:textId="77777777" w:rsidR="005B540B" w:rsidRPr="00DA2B67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2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BBBC66" w14:textId="64C3F791" w:rsidR="005B540B" w:rsidRPr="00DA2B67" w:rsidRDefault="005B540B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sz w:val="20"/>
                <w:szCs w:val="20"/>
              </w:rPr>
            </w:pPr>
            <w:r w:rsidRPr="00DA2B67">
              <w:rPr>
                <w:rFonts w:ascii="Ping LCG Regular" w:hAnsi="Ping LCG Regular"/>
                <w:sz w:val="20"/>
                <w:szCs w:val="20"/>
              </w:rPr>
              <w:t>Έγκριση, σύμφωνα με το άρθρο 117 του ν. 4548/2018, της συνολικής διαχείρισης που έλαβε χώρα κατά την 23</w:t>
            </w:r>
            <w:r w:rsidR="00617E8E" w:rsidRPr="00617E8E">
              <w:rPr>
                <w:rFonts w:ascii="Ping LCG Regular" w:hAnsi="Ping LCG Regular"/>
                <w:sz w:val="20"/>
                <w:szCs w:val="20"/>
                <w:vertAlign w:val="superscript"/>
              </w:rPr>
              <w:t>η</w:t>
            </w:r>
            <w:r w:rsidR="00617E8E">
              <w:rPr>
                <w:rFonts w:ascii="Ping LCG Regular" w:hAnsi="Ping LCG Regular"/>
                <w:sz w:val="20"/>
                <w:szCs w:val="20"/>
              </w:rPr>
              <w:t xml:space="preserve"> </w:t>
            </w:r>
            <w:r w:rsidRPr="00DA2B67">
              <w:rPr>
                <w:rFonts w:ascii="Ping LCG Regular" w:hAnsi="Ping LCG Regular"/>
                <w:sz w:val="20"/>
                <w:szCs w:val="20"/>
              </w:rPr>
              <w:t xml:space="preserve"> εταιρική χρήση (1.1.2024 έως 31.12.2024) της ΔΕΗ Α.Ε., και απαλλαγή των ελεγκτών από κάθε ευθύνη προς αποζημίωση για την ίδια εταιρική χρήση.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33758A4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D505F46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63D626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5B540B" w:rsidRPr="003C245E" w14:paraId="3C9E394C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4BA1E10" w14:textId="77777777" w:rsidR="005B540B" w:rsidRPr="00DA2B67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3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202BCB" w14:textId="77777777" w:rsidR="005B540B" w:rsidRPr="00DA2B67" w:rsidRDefault="005B540B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sz w:val="20"/>
                <w:szCs w:val="20"/>
              </w:rPr>
            </w:pPr>
            <w:r w:rsidRPr="00DA2B67">
              <w:rPr>
                <w:rFonts w:ascii="Ping LCG Regular" w:hAnsi="Ping LCG Regular"/>
                <w:sz w:val="20"/>
                <w:szCs w:val="20"/>
              </w:rPr>
              <w:t>Εκλογή ελεγκτών για την εταιρική χρήση  2025, σύμφωνα με το ισχύον άρθρο 29 του Καταστατικού της Εταιρείας.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43CFEBD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3055309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4F207C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5B540B" w:rsidRPr="003C245E" w14:paraId="041649E1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08F9F2" w14:textId="77777777" w:rsidR="005B540B" w:rsidRPr="00DA2B67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4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696A83" w14:textId="77777777" w:rsidR="005B540B" w:rsidRPr="00DA2B67" w:rsidRDefault="005B540B" w:rsidP="00384DF8">
            <w:pPr>
              <w:rPr>
                <w:rFonts w:ascii="Ping LCG Regular" w:hAnsi="Ping LCG Regular"/>
                <w:sz w:val="20"/>
                <w:lang w:val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Εκλογή ελεγκτών για την παροχή  διασφάλισης επί της έκθεσης βιωσιμότητας (</w:t>
            </w:r>
            <w:r w:rsidRPr="00DA2B67">
              <w:rPr>
                <w:rFonts w:ascii="Ping LCG Regular" w:hAnsi="Ping LCG Regular"/>
                <w:sz w:val="20"/>
                <w:lang w:eastAsia="el-GR"/>
              </w:rPr>
              <w:t>CSRD</w:t>
            </w: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) της εταιρικής χρήσης 2025, σύμφωνα με το άρθρο 154 Γ του ν. 4548/2018.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3282D3B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75C2432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E5846E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5B540B" w:rsidRPr="003C245E" w14:paraId="1A667B5A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61CEF03" w14:textId="77777777" w:rsidR="005B540B" w:rsidRPr="00DA2B67" w:rsidRDefault="005B540B" w:rsidP="00384DF8">
            <w:pPr>
              <w:spacing w:before="40" w:after="40" w:line="256" w:lineRule="auto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   5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0A41B8" w14:textId="77777777" w:rsidR="005B540B" w:rsidRPr="00DA2B67" w:rsidRDefault="005B540B" w:rsidP="00384DF8">
            <w:pPr>
              <w:spacing w:before="40" w:beforeAutospacing="0" w:after="40" w:line="256" w:lineRule="auto"/>
              <w:jc w:val="left"/>
              <w:rPr>
                <w:rFonts w:ascii="Ping LCG Regular" w:hAnsi="Ping LCG Regular"/>
                <w:sz w:val="20"/>
                <w:lang w:val="el-GR" w:eastAsia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Έκθεση Αποδοχών Οικονομικού έτους 2024.</w:t>
            </w:r>
          </w:p>
          <w:p w14:paraId="478824CF" w14:textId="77777777" w:rsidR="005B540B" w:rsidRPr="00DA2B67" w:rsidRDefault="005B540B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sz w:val="20"/>
                <w:szCs w:val="20"/>
              </w:rPr>
            </w:pPr>
            <w:r w:rsidRPr="00DA2B67">
              <w:rPr>
                <w:rFonts w:ascii="Ping LCG Regular" w:hAnsi="Ping LCG Regular"/>
                <w:b/>
                <w:bCs/>
                <w:i/>
                <w:iCs/>
                <w:sz w:val="20"/>
                <w:szCs w:val="20"/>
              </w:rPr>
              <w:t>(συμβουλευτική ψήφος)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CF8E181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2EFF692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D2F74F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5B540B" w:rsidRPr="003C245E" w14:paraId="1614BDF7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96FA85" w14:textId="77777777" w:rsidR="005B540B" w:rsidRPr="00DA2B67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6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159D75" w14:textId="77777777" w:rsidR="005B540B" w:rsidRPr="00DA2B67" w:rsidRDefault="005B540B" w:rsidP="00384DF8">
            <w:pPr>
              <w:spacing w:before="40" w:after="40" w:line="256" w:lineRule="auto"/>
              <w:jc w:val="left"/>
              <w:rPr>
                <w:rFonts w:ascii="Ping LCG Regular" w:hAnsi="Ping LCG Regular"/>
                <w:sz w:val="20"/>
                <w:lang w:val="el-GR" w:eastAsia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Διανομή μερίσματος για την εταιρική χρήση από 1.1.2024 έως 31.12.2024.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F463C83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48C5178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1E5E4E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5B540B" w:rsidRPr="003C245E" w14:paraId="7D47E90F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4C86839" w14:textId="77777777" w:rsidR="005B540B" w:rsidRPr="00DA2B67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7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533517" w14:textId="77777777" w:rsidR="005B540B" w:rsidRPr="00DA2B67" w:rsidRDefault="005B540B" w:rsidP="00384DF8">
            <w:pPr>
              <w:spacing w:before="40" w:beforeAutospacing="0" w:after="40" w:line="256" w:lineRule="auto"/>
              <w:rPr>
                <w:rFonts w:ascii="Ping LCG Regular" w:hAnsi="Ping LCG Regular"/>
                <w:sz w:val="20"/>
                <w:lang w:val="el-GR" w:eastAsia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Έγκριση διανομής μέρους κερδών της Εταιρείας σε δικαιούχους σύμφωνα με την Πολιτική Αποδοχών.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E2879CA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1D50A56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FA3173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5B540B" w:rsidRPr="003C245E" w14:paraId="2993EABE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AC4CDF3" w14:textId="77777777" w:rsidR="005B540B" w:rsidRPr="00DA2B67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8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1DB386" w14:textId="77777777" w:rsidR="005B540B" w:rsidRPr="00DA2B67" w:rsidRDefault="005B540B" w:rsidP="00384DF8">
            <w:pPr>
              <w:spacing w:before="40" w:beforeAutospacing="0" w:after="40" w:line="256" w:lineRule="auto"/>
              <w:rPr>
                <w:rFonts w:ascii="Ping LCG Regular" w:hAnsi="Ping LCG Regular"/>
                <w:sz w:val="20"/>
                <w:lang w:val="el-GR" w:eastAsia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Θέσπιση προγράμματος επαναγοράς ιδίων μετοχών και εξουσιοδότηση του Διοικητικού Συμβουλίου.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D7D0A20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0FA3D94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1902FA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5B540B" w:rsidRPr="003C245E" w14:paraId="3CB93ACD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AA149AA" w14:textId="77777777" w:rsidR="005B540B" w:rsidRPr="00DA2B67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9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93B74B" w14:textId="51B15197" w:rsidR="005B540B" w:rsidRPr="00DA2B67" w:rsidRDefault="005B540B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 xml:space="preserve">Ενημέρωση των Μετόχων για την Έκθεση </w:t>
            </w:r>
            <w:r w:rsidR="00503949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Π</w:t>
            </w: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επραγμένων της Επιτροπής Ελέγχου για την χρήση 2024.</w:t>
            </w:r>
          </w:p>
          <w:p w14:paraId="25EB80BE" w14:textId="77777777" w:rsidR="005B540B" w:rsidRPr="00DA2B67" w:rsidRDefault="005B540B" w:rsidP="00384DF8">
            <w:pPr>
              <w:spacing w:before="40" w:beforeAutospacing="0" w:after="40" w:line="256" w:lineRule="auto"/>
              <w:rPr>
                <w:rFonts w:ascii="Ping LCG Regular" w:hAnsi="Ping LCG Regular"/>
                <w:sz w:val="20"/>
                <w:lang w:val="el-GR" w:eastAsia="el-GR"/>
              </w:rPr>
            </w:pPr>
            <w:r w:rsidRPr="00DA2B67"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  <w:t>(</w:t>
            </w:r>
            <w:r w:rsidRPr="00DA2B67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20"/>
                <w:lang w:val="el-GR"/>
              </w:rPr>
              <w:t>δεν απαιτείται ψηφοφορία</w:t>
            </w:r>
            <w:r w:rsidRPr="00DA2B67"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6B6B59A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A61BC76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87BF0D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5B540B" w:rsidRPr="003C245E" w14:paraId="4DFDD6AF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11A596" w14:textId="77777777" w:rsidR="005B540B" w:rsidRPr="00DA2B67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10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0A408A" w14:textId="77777777" w:rsidR="005B540B" w:rsidRPr="00DA2B67" w:rsidRDefault="005B540B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 xml:space="preserve">Υποβολή της Έκθεσης των Ανεξάρτητων Μη Εκτελεστικών Μελών του Διοικητικού Συμβουλίου για την εταιρική χρήση 2024 σύμφωνα με τις διατάξεις του άρθρου 9 παρ. 5 του ν. 4706/2020 προς ενημέρωση των Μετόχων. </w:t>
            </w:r>
          </w:p>
          <w:p w14:paraId="155AA7D5" w14:textId="77777777" w:rsidR="005B540B" w:rsidRPr="00DA2B67" w:rsidRDefault="005B540B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  <w:t>(δεν απαιτείται ψηφοφορία)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1E5449C" w14:textId="77777777" w:rsidR="005B540B" w:rsidRPr="007C56CC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snapToGrid w:val="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385F148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86447B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5B540B" w:rsidRPr="003C245E" w14:paraId="47C7203B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E21D3AA" w14:textId="77777777" w:rsidR="005B540B" w:rsidRPr="00DA2B67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11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C1DD4E" w14:textId="77777777" w:rsidR="005B540B" w:rsidRPr="00DA2B67" w:rsidRDefault="005B540B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Ενημέρωση των Μετόχων περί των προσλήψεων έτους 2024.</w:t>
            </w:r>
          </w:p>
          <w:p w14:paraId="3253A3D2" w14:textId="77777777" w:rsidR="005B540B" w:rsidRPr="00DA2B67" w:rsidRDefault="005B540B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(</w:t>
            </w:r>
            <w:r w:rsidRPr="00DA2B67"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  <w:t>δεν απαιτείται ψηφοφορία</w:t>
            </w: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DC088C1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E4B294E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7C8354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5B540B" w:rsidRPr="00617E8E" w14:paraId="415D1F6B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D2C54CB" w14:textId="77777777" w:rsidR="005B540B" w:rsidRPr="00DA2B67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12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BDD605" w14:textId="77777777" w:rsidR="005B540B" w:rsidRPr="00DA2B67" w:rsidRDefault="005B540B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Ανακοινώσεις και άλλα θέματα.</w:t>
            </w:r>
          </w:p>
          <w:p w14:paraId="55C87BB2" w14:textId="77777777" w:rsidR="005B540B" w:rsidRPr="00DA2B67" w:rsidRDefault="005B540B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(</w:t>
            </w:r>
            <w:r w:rsidRPr="00DA2B67"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  <w:t>δεν απαιτείται ψηφοφορία</w:t>
            </w: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73E3B80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97D5D30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6CE369" w14:textId="77777777" w:rsidR="005B540B" w:rsidRPr="00C8018A" w:rsidRDefault="005B540B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</w:tbl>
    <w:p w14:paraId="2C8B1168" w14:textId="77777777" w:rsidR="005B540B" w:rsidRPr="005B540B" w:rsidRDefault="005B540B" w:rsidP="005B540B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60FE5FEF" w14:textId="77777777" w:rsidR="009A6ABC" w:rsidRPr="005B540B" w:rsidRDefault="009A6AB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34D5F6F" w14:textId="77777777" w:rsidR="009A6ABC" w:rsidRPr="000114D1" w:rsidRDefault="009A6AB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578D0B9" w14:textId="77777777" w:rsidR="005B540B" w:rsidRPr="000114D1" w:rsidRDefault="005B540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6AE32B8" w14:textId="77777777" w:rsidR="005B540B" w:rsidRPr="000114D1" w:rsidRDefault="005B540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1DDDA1D" w14:textId="77777777" w:rsidR="005B540B" w:rsidRPr="000114D1" w:rsidRDefault="005B540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7528CBE" w14:textId="77777777" w:rsidR="005B540B" w:rsidRPr="000114D1" w:rsidRDefault="005B540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FEA8D11" w14:textId="77777777" w:rsidR="005B540B" w:rsidRPr="000114D1" w:rsidRDefault="005B540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A3572B5" w14:textId="77777777" w:rsidR="005B540B" w:rsidRPr="000114D1" w:rsidRDefault="005B540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317FDFD" w14:textId="77777777" w:rsidR="005B540B" w:rsidRPr="000114D1" w:rsidRDefault="005B540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0A8DFB1" w14:textId="77777777" w:rsidR="005B540B" w:rsidRPr="000114D1" w:rsidRDefault="005B540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FCEF35C" w14:textId="77777777" w:rsidR="005B3261" w:rsidRDefault="005B3261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328E202C" w14:textId="028BFF54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28EF39D0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</w:t>
      </w:r>
      <w:r w:rsidR="00766643">
        <w:rPr>
          <w:rFonts w:ascii="Ping LCG Regular" w:hAnsi="Ping LCG Regular" w:cs="Tahoma"/>
          <w:szCs w:val="18"/>
          <w:lang w:val="el-GR"/>
        </w:rPr>
        <w:t>την</w:t>
      </w:r>
      <w:r w:rsidRPr="00D70B85">
        <w:rPr>
          <w:rFonts w:ascii="Ping LCG Regular" w:hAnsi="Ping LCG Regular" w:cs="Tahoma"/>
          <w:szCs w:val="18"/>
          <w:lang w:val="el-GR"/>
        </w:rPr>
        <w:t xml:space="preserve"> αντιπρόσωπο μου σχετικά με την υποχρέωση γνωστοποίησης τυχόν γεγονότων, σύμφωνα με το άρθρο 128, παρ.5 του ν. 4548/2018.</w:t>
      </w:r>
    </w:p>
    <w:p w14:paraId="2DF5D6A2" w14:textId="7D6C27C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571E3569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0D2659C8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</w:t>
      </w:r>
      <w:r w:rsidR="00ED18EE">
        <w:rPr>
          <w:rFonts w:ascii="Ping LCG Regular" w:hAnsi="Ping LCG Regular" w:cs="Tahoma"/>
          <w:szCs w:val="18"/>
          <w:lang w:val="el-GR"/>
        </w:rPr>
        <w:t>/την</w:t>
      </w:r>
      <w:r w:rsidRPr="00D70B85">
        <w:rPr>
          <w:rFonts w:ascii="Ping LCG Regular" w:hAnsi="Ping LCG Regular" w:cs="Tahoma"/>
          <w:szCs w:val="18"/>
          <w:lang w:val="el-GR"/>
        </w:rPr>
        <w:t xml:space="preserve"> αντιπρόσωπ</w:t>
      </w:r>
      <w:r w:rsidR="00ED18EE">
        <w:rPr>
          <w:rFonts w:ascii="Ping LCG Regular" w:hAnsi="Ping LCG Regular" w:cs="Tahoma"/>
          <w:szCs w:val="18"/>
          <w:lang w:val="el-GR"/>
        </w:rPr>
        <w:t>ο</w:t>
      </w:r>
      <w:r w:rsidRPr="00D70B85">
        <w:rPr>
          <w:rFonts w:ascii="Ping LCG Regular" w:hAnsi="Ping LCG Regular" w:cs="Tahoma"/>
          <w:szCs w:val="18"/>
          <w:lang w:val="el-GR"/>
        </w:rPr>
        <w:t xml:space="preserve"> μου για την εκ του νόμου υποχρέωσή του</w:t>
      </w:r>
      <w:r w:rsidR="00ED18EE">
        <w:rPr>
          <w:rFonts w:ascii="Ping LCG Regular" w:hAnsi="Ping LCG Regular" w:cs="Tahoma"/>
          <w:szCs w:val="18"/>
          <w:lang w:val="el-GR"/>
        </w:rPr>
        <w:t>/της</w:t>
      </w:r>
      <w:r w:rsidRPr="00D70B85">
        <w:rPr>
          <w:rFonts w:ascii="Ping LCG Regular" w:hAnsi="Ping LCG Regular" w:cs="Tahoma"/>
          <w:szCs w:val="18"/>
          <w:lang w:val="el-GR"/>
        </w:rPr>
        <w:t xml:space="preserve"> να αρχειοθετεί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34C28F8" w14:textId="77777777" w:rsidR="001F6BE4" w:rsidRPr="000114D1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</w:r>
    </w:p>
    <w:p w14:paraId="0BF11D40" w14:textId="77777777" w:rsidR="001F6BE4" w:rsidRPr="000114D1" w:rsidRDefault="001F6BE4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83569E3" w14:textId="77777777" w:rsidR="001F6BE4" w:rsidRPr="000114D1" w:rsidRDefault="001F6BE4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7E674BD" w14:textId="77777777" w:rsidR="001F6BE4" w:rsidRPr="000114D1" w:rsidRDefault="001F6BE4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11750397" w14:textId="0F196183" w:rsidR="00924205" w:rsidRPr="00535EFB" w:rsidRDefault="001F6BE4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0114D1">
        <w:rPr>
          <w:rFonts w:ascii="Ping LCG Regular" w:hAnsi="Ping LCG Regular" w:cs="Arial"/>
          <w:snapToGrid w:val="0"/>
          <w:szCs w:val="18"/>
          <w:lang w:val="el-GR"/>
        </w:rPr>
        <w:tab/>
      </w:r>
      <w:r w:rsidR="00924205" w:rsidRPr="00535EFB">
        <w:rPr>
          <w:rFonts w:ascii="Ping LCG Regular" w:hAnsi="Ping LCG Regular" w:cs="Arial"/>
          <w:snapToGrid w:val="0"/>
          <w:szCs w:val="18"/>
          <w:lang w:val="el-GR"/>
        </w:rPr>
        <w:t>___________________________</w:t>
      </w:r>
      <w:r w:rsidR="00924205"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5F165D92" w:rsidR="003E4E3D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78108154" w14:textId="77777777" w:rsidR="00A10978" w:rsidRPr="00D70B85" w:rsidRDefault="00A10978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25C6ACAF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CA6EC1" w:rsidRPr="003D7107">
          <w:rPr>
            <w:rStyle w:val="-"/>
            <w:rFonts w:ascii="Ping LCG Regular" w:hAnsi="Ping LCG Regular"/>
            <w:szCs w:val="18"/>
            <w:lang w:val="el-GR"/>
          </w:rPr>
          <w:t>cass@ppcgroup.com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92738D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σαράντα οκτώ (48) ώρες πριν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τηλ.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BA72" w14:textId="77777777" w:rsidR="00D80198" w:rsidRDefault="00D80198" w:rsidP="001B76DB">
      <w:pPr>
        <w:spacing w:before="0" w:after="0"/>
      </w:pPr>
      <w:r>
        <w:separator/>
      </w:r>
    </w:p>
  </w:endnote>
  <w:endnote w:type="continuationSeparator" w:id="0">
    <w:p w14:paraId="6419E19C" w14:textId="77777777" w:rsidR="00D80198" w:rsidRDefault="00D80198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5A09" w14:textId="1C52F207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C81596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88C2" w14:textId="77777777" w:rsidR="00D80198" w:rsidRDefault="00D80198" w:rsidP="001B76DB">
      <w:pPr>
        <w:spacing w:before="0" w:after="0"/>
      </w:pPr>
      <w:r>
        <w:separator/>
      </w:r>
    </w:p>
  </w:footnote>
  <w:footnote w:type="continuationSeparator" w:id="0">
    <w:p w14:paraId="698C2D8C" w14:textId="77777777" w:rsidR="00D80198" w:rsidRDefault="00D80198" w:rsidP="001B76DB">
      <w:pPr>
        <w:spacing w:before="0" w:after="0"/>
      </w:pPr>
      <w:r>
        <w:continuationSeparator/>
      </w:r>
    </w:p>
  </w:footnote>
  <w:footnote w:id="1">
    <w:p w14:paraId="2E844655" w14:textId="2D1B1EFE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</w:t>
      </w:r>
      <w:r w:rsidR="00BA6F9C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μέχρι τρεις (3)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</w:t>
      </w:r>
      <w:r w:rsidR="00BA6F9C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οσώπους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5250E676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DD4B" w14:textId="4DAE0F95" w:rsidR="00C67A9A" w:rsidRPr="000A0BBA" w:rsidRDefault="00441EA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006A339">
          <wp:simplePos x="0" y="0"/>
          <wp:positionH relativeFrom="margin">
            <wp:posOffset>5528945</wp:posOffset>
          </wp:positionH>
          <wp:positionV relativeFrom="margin">
            <wp:posOffset>-839470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A9A"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16080B81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61665">
    <w:abstractNumId w:val="0"/>
  </w:num>
  <w:num w:numId="2" w16cid:durableId="1043940071">
    <w:abstractNumId w:val="20"/>
  </w:num>
  <w:num w:numId="3" w16cid:durableId="1654413184">
    <w:abstractNumId w:val="11"/>
  </w:num>
  <w:num w:numId="4" w16cid:durableId="1266881961">
    <w:abstractNumId w:val="14"/>
  </w:num>
  <w:num w:numId="5" w16cid:durableId="448545466">
    <w:abstractNumId w:val="5"/>
  </w:num>
  <w:num w:numId="6" w16cid:durableId="1730030753">
    <w:abstractNumId w:val="8"/>
  </w:num>
  <w:num w:numId="7" w16cid:durableId="756562383">
    <w:abstractNumId w:val="9"/>
  </w:num>
  <w:num w:numId="8" w16cid:durableId="2146466778">
    <w:abstractNumId w:val="6"/>
  </w:num>
  <w:num w:numId="9" w16cid:durableId="831070783">
    <w:abstractNumId w:val="19"/>
  </w:num>
  <w:num w:numId="10" w16cid:durableId="402947352">
    <w:abstractNumId w:val="23"/>
  </w:num>
  <w:num w:numId="11" w16cid:durableId="1993749415">
    <w:abstractNumId w:val="21"/>
  </w:num>
  <w:num w:numId="12" w16cid:durableId="81224618">
    <w:abstractNumId w:val="24"/>
  </w:num>
  <w:num w:numId="13" w16cid:durableId="896629808">
    <w:abstractNumId w:val="12"/>
  </w:num>
  <w:num w:numId="14" w16cid:durableId="427234908">
    <w:abstractNumId w:val="13"/>
  </w:num>
  <w:num w:numId="15" w16cid:durableId="969018010">
    <w:abstractNumId w:val="29"/>
  </w:num>
  <w:num w:numId="16" w16cid:durableId="1701928803">
    <w:abstractNumId w:val="28"/>
  </w:num>
  <w:num w:numId="17" w16cid:durableId="41103237">
    <w:abstractNumId w:val="10"/>
  </w:num>
  <w:num w:numId="18" w16cid:durableId="1123841386">
    <w:abstractNumId w:val="22"/>
  </w:num>
  <w:num w:numId="19" w16cid:durableId="267351303">
    <w:abstractNumId w:val="3"/>
  </w:num>
  <w:num w:numId="20" w16cid:durableId="1275986309">
    <w:abstractNumId w:val="1"/>
  </w:num>
  <w:num w:numId="21" w16cid:durableId="1138110403">
    <w:abstractNumId w:val="17"/>
  </w:num>
  <w:num w:numId="22" w16cid:durableId="835996736">
    <w:abstractNumId w:val="18"/>
  </w:num>
  <w:num w:numId="23" w16cid:durableId="1052733908">
    <w:abstractNumId w:val="4"/>
  </w:num>
  <w:num w:numId="24" w16cid:durableId="1023701679">
    <w:abstractNumId w:val="7"/>
  </w:num>
  <w:num w:numId="25" w16cid:durableId="1880162387">
    <w:abstractNumId w:val="16"/>
  </w:num>
  <w:num w:numId="26" w16cid:durableId="1015839302">
    <w:abstractNumId w:val="27"/>
  </w:num>
  <w:num w:numId="27" w16cid:durableId="2091731868">
    <w:abstractNumId w:val="14"/>
  </w:num>
  <w:num w:numId="28" w16cid:durableId="75444736">
    <w:abstractNumId w:val="6"/>
  </w:num>
  <w:num w:numId="29" w16cid:durableId="1207764670">
    <w:abstractNumId w:val="15"/>
  </w:num>
  <w:num w:numId="30" w16cid:durableId="1483888292">
    <w:abstractNumId w:val="25"/>
  </w:num>
  <w:num w:numId="31" w16cid:durableId="164789731">
    <w:abstractNumId w:val="2"/>
  </w:num>
  <w:num w:numId="32" w16cid:durableId="2297738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114D1"/>
    <w:rsid w:val="00011C21"/>
    <w:rsid w:val="00023230"/>
    <w:rsid w:val="00030B1D"/>
    <w:rsid w:val="00031646"/>
    <w:rsid w:val="00041738"/>
    <w:rsid w:val="000417A7"/>
    <w:rsid w:val="00056E9F"/>
    <w:rsid w:val="00070A91"/>
    <w:rsid w:val="00074A5F"/>
    <w:rsid w:val="0008054C"/>
    <w:rsid w:val="000845B6"/>
    <w:rsid w:val="0008693F"/>
    <w:rsid w:val="000A0BBA"/>
    <w:rsid w:val="000A4EAD"/>
    <w:rsid w:val="000B0999"/>
    <w:rsid w:val="000B767C"/>
    <w:rsid w:val="000D552C"/>
    <w:rsid w:val="000D6D0B"/>
    <w:rsid w:val="000E543A"/>
    <w:rsid w:val="000F7759"/>
    <w:rsid w:val="001062F7"/>
    <w:rsid w:val="0010703C"/>
    <w:rsid w:val="00117AE6"/>
    <w:rsid w:val="00121F47"/>
    <w:rsid w:val="00123422"/>
    <w:rsid w:val="00125E8F"/>
    <w:rsid w:val="00132E59"/>
    <w:rsid w:val="00133B56"/>
    <w:rsid w:val="001373D3"/>
    <w:rsid w:val="001536C9"/>
    <w:rsid w:val="00157846"/>
    <w:rsid w:val="001627C3"/>
    <w:rsid w:val="00167B81"/>
    <w:rsid w:val="0017307C"/>
    <w:rsid w:val="0017708C"/>
    <w:rsid w:val="00192D68"/>
    <w:rsid w:val="001A21B2"/>
    <w:rsid w:val="001A32DC"/>
    <w:rsid w:val="001A4540"/>
    <w:rsid w:val="001A6397"/>
    <w:rsid w:val="001A6817"/>
    <w:rsid w:val="001B39BE"/>
    <w:rsid w:val="001B76DB"/>
    <w:rsid w:val="001C257F"/>
    <w:rsid w:val="001E3474"/>
    <w:rsid w:val="001F1CE5"/>
    <w:rsid w:val="001F6BE4"/>
    <w:rsid w:val="001F753B"/>
    <w:rsid w:val="002036A1"/>
    <w:rsid w:val="002063C0"/>
    <w:rsid w:val="00212B99"/>
    <w:rsid w:val="00215C42"/>
    <w:rsid w:val="002267C1"/>
    <w:rsid w:val="00226ACB"/>
    <w:rsid w:val="00226D91"/>
    <w:rsid w:val="00233F96"/>
    <w:rsid w:val="00235FBD"/>
    <w:rsid w:val="002424E0"/>
    <w:rsid w:val="00244AF0"/>
    <w:rsid w:val="002544C1"/>
    <w:rsid w:val="00273D4E"/>
    <w:rsid w:val="0028434B"/>
    <w:rsid w:val="0028521B"/>
    <w:rsid w:val="002A503A"/>
    <w:rsid w:val="002B7D37"/>
    <w:rsid w:val="002D0656"/>
    <w:rsid w:val="002E25C5"/>
    <w:rsid w:val="003053F4"/>
    <w:rsid w:val="00311E12"/>
    <w:rsid w:val="00321B19"/>
    <w:rsid w:val="0032488F"/>
    <w:rsid w:val="00327BAE"/>
    <w:rsid w:val="00333C82"/>
    <w:rsid w:val="00336E2A"/>
    <w:rsid w:val="003558FF"/>
    <w:rsid w:val="00364091"/>
    <w:rsid w:val="00364400"/>
    <w:rsid w:val="003726BE"/>
    <w:rsid w:val="003756F2"/>
    <w:rsid w:val="00383ACD"/>
    <w:rsid w:val="0039109F"/>
    <w:rsid w:val="0039183C"/>
    <w:rsid w:val="003A60BC"/>
    <w:rsid w:val="003B09FE"/>
    <w:rsid w:val="003C1E3E"/>
    <w:rsid w:val="003E4E3D"/>
    <w:rsid w:val="003F3FA2"/>
    <w:rsid w:val="003F6D5F"/>
    <w:rsid w:val="00401586"/>
    <w:rsid w:val="00411C48"/>
    <w:rsid w:val="0041538E"/>
    <w:rsid w:val="004244CE"/>
    <w:rsid w:val="00425205"/>
    <w:rsid w:val="00441D2E"/>
    <w:rsid w:val="00441EAA"/>
    <w:rsid w:val="00441F33"/>
    <w:rsid w:val="00442AEF"/>
    <w:rsid w:val="00453083"/>
    <w:rsid w:val="00453719"/>
    <w:rsid w:val="00453C90"/>
    <w:rsid w:val="00457337"/>
    <w:rsid w:val="004635F1"/>
    <w:rsid w:val="004702B1"/>
    <w:rsid w:val="004727C2"/>
    <w:rsid w:val="004740A7"/>
    <w:rsid w:val="004828A5"/>
    <w:rsid w:val="00484B5F"/>
    <w:rsid w:val="004853F1"/>
    <w:rsid w:val="00487E09"/>
    <w:rsid w:val="00496CAA"/>
    <w:rsid w:val="004C7D7F"/>
    <w:rsid w:val="004E02FA"/>
    <w:rsid w:val="004E0BEB"/>
    <w:rsid w:val="004E6EF4"/>
    <w:rsid w:val="004F4854"/>
    <w:rsid w:val="004F4C60"/>
    <w:rsid w:val="00503949"/>
    <w:rsid w:val="00510654"/>
    <w:rsid w:val="005144A8"/>
    <w:rsid w:val="0052471F"/>
    <w:rsid w:val="00526C33"/>
    <w:rsid w:val="00530D73"/>
    <w:rsid w:val="005315DE"/>
    <w:rsid w:val="00535EFB"/>
    <w:rsid w:val="005529CF"/>
    <w:rsid w:val="0057289B"/>
    <w:rsid w:val="00575286"/>
    <w:rsid w:val="00575F76"/>
    <w:rsid w:val="00590B67"/>
    <w:rsid w:val="00594AD3"/>
    <w:rsid w:val="005A40A1"/>
    <w:rsid w:val="005A56B5"/>
    <w:rsid w:val="005B2BBF"/>
    <w:rsid w:val="005B3261"/>
    <w:rsid w:val="005B540B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17E8E"/>
    <w:rsid w:val="006245B0"/>
    <w:rsid w:val="00625039"/>
    <w:rsid w:val="006328F3"/>
    <w:rsid w:val="00640E0A"/>
    <w:rsid w:val="0064618B"/>
    <w:rsid w:val="006508CD"/>
    <w:rsid w:val="0065255B"/>
    <w:rsid w:val="0065532E"/>
    <w:rsid w:val="00660A2A"/>
    <w:rsid w:val="00665DE9"/>
    <w:rsid w:val="006675EF"/>
    <w:rsid w:val="00673333"/>
    <w:rsid w:val="00674AFC"/>
    <w:rsid w:val="0067596E"/>
    <w:rsid w:val="00684306"/>
    <w:rsid w:val="00687173"/>
    <w:rsid w:val="006911E4"/>
    <w:rsid w:val="00691CE5"/>
    <w:rsid w:val="0069711B"/>
    <w:rsid w:val="006B1ECA"/>
    <w:rsid w:val="006B3C38"/>
    <w:rsid w:val="006B5B52"/>
    <w:rsid w:val="006B5CF8"/>
    <w:rsid w:val="006C1833"/>
    <w:rsid w:val="006C704F"/>
    <w:rsid w:val="006D6175"/>
    <w:rsid w:val="006D7D3D"/>
    <w:rsid w:val="006E0CFA"/>
    <w:rsid w:val="006F26FD"/>
    <w:rsid w:val="006F6D9A"/>
    <w:rsid w:val="006F7B61"/>
    <w:rsid w:val="007033E2"/>
    <w:rsid w:val="007045BD"/>
    <w:rsid w:val="007170CF"/>
    <w:rsid w:val="00730622"/>
    <w:rsid w:val="00732D1D"/>
    <w:rsid w:val="00741015"/>
    <w:rsid w:val="00750FEA"/>
    <w:rsid w:val="00754033"/>
    <w:rsid w:val="00766643"/>
    <w:rsid w:val="00766B5B"/>
    <w:rsid w:val="0077344B"/>
    <w:rsid w:val="00780303"/>
    <w:rsid w:val="007879E4"/>
    <w:rsid w:val="007919E0"/>
    <w:rsid w:val="007A1FB9"/>
    <w:rsid w:val="007A566A"/>
    <w:rsid w:val="007A644C"/>
    <w:rsid w:val="007C4050"/>
    <w:rsid w:val="007C72EF"/>
    <w:rsid w:val="007D313F"/>
    <w:rsid w:val="007D59B8"/>
    <w:rsid w:val="007D74AE"/>
    <w:rsid w:val="007E0728"/>
    <w:rsid w:val="007E0892"/>
    <w:rsid w:val="007E142C"/>
    <w:rsid w:val="007F0837"/>
    <w:rsid w:val="00815364"/>
    <w:rsid w:val="00820228"/>
    <w:rsid w:val="00825D32"/>
    <w:rsid w:val="00834D28"/>
    <w:rsid w:val="00837666"/>
    <w:rsid w:val="00855E48"/>
    <w:rsid w:val="008646BF"/>
    <w:rsid w:val="008731E6"/>
    <w:rsid w:val="0088167B"/>
    <w:rsid w:val="00882D42"/>
    <w:rsid w:val="008871F2"/>
    <w:rsid w:val="00892456"/>
    <w:rsid w:val="00892D06"/>
    <w:rsid w:val="0089399F"/>
    <w:rsid w:val="008960F4"/>
    <w:rsid w:val="008A6EF0"/>
    <w:rsid w:val="008A7D48"/>
    <w:rsid w:val="008B00E3"/>
    <w:rsid w:val="008B2EDD"/>
    <w:rsid w:val="008B3588"/>
    <w:rsid w:val="008B782F"/>
    <w:rsid w:val="008C107C"/>
    <w:rsid w:val="008C1264"/>
    <w:rsid w:val="008C1F66"/>
    <w:rsid w:val="008C5219"/>
    <w:rsid w:val="008D1553"/>
    <w:rsid w:val="008D4082"/>
    <w:rsid w:val="008E2C83"/>
    <w:rsid w:val="008E2F22"/>
    <w:rsid w:val="00901030"/>
    <w:rsid w:val="00921269"/>
    <w:rsid w:val="00923E6B"/>
    <w:rsid w:val="00924205"/>
    <w:rsid w:val="009267E7"/>
    <w:rsid w:val="0092738D"/>
    <w:rsid w:val="00941FA4"/>
    <w:rsid w:val="00942381"/>
    <w:rsid w:val="00945083"/>
    <w:rsid w:val="00963728"/>
    <w:rsid w:val="00964124"/>
    <w:rsid w:val="0099017F"/>
    <w:rsid w:val="0099292E"/>
    <w:rsid w:val="00996CBE"/>
    <w:rsid w:val="009A4395"/>
    <w:rsid w:val="009A4FAC"/>
    <w:rsid w:val="009A5026"/>
    <w:rsid w:val="009A5AED"/>
    <w:rsid w:val="009A6ABC"/>
    <w:rsid w:val="009B0C5D"/>
    <w:rsid w:val="009B60BF"/>
    <w:rsid w:val="009B794E"/>
    <w:rsid w:val="009C5A17"/>
    <w:rsid w:val="009D3BB9"/>
    <w:rsid w:val="009E2C9B"/>
    <w:rsid w:val="009F51FB"/>
    <w:rsid w:val="009F5D50"/>
    <w:rsid w:val="009F7054"/>
    <w:rsid w:val="00A06F95"/>
    <w:rsid w:val="00A10978"/>
    <w:rsid w:val="00A15025"/>
    <w:rsid w:val="00A24FA6"/>
    <w:rsid w:val="00A3759E"/>
    <w:rsid w:val="00A37ECC"/>
    <w:rsid w:val="00A51A3F"/>
    <w:rsid w:val="00A56A88"/>
    <w:rsid w:val="00A61067"/>
    <w:rsid w:val="00A646D9"/>
    <w:rsid w:val="00A657A9"/>
    <w:rsid w:val="00A66E60"/>
    <w:rsid w:val="00A67C2A"/>
    <w:rsid w:val="00A74ECC"/>
    <w:rsid w:val="00A816D8"/>
    <w:rsid w:val="00A85D30"/>
    <w:rsid w:val="00A91CCB"/>
    <w:rsid w:val="00A91F82"/>
    <w:rsid w:val="00AA4695"/>
    <w:rsid w:val="00AA5872"/>
    <w:rsid w:val="00AC1976"/>
    <w:rsid w:val="00AD1B2D"/>
    <w:rsid w:val="00AD6BF2"/>
    <w:rsid w:val="00AE1EFE"/>
    <w:rsid w:val="00AF7302"/>
    <w:rsid w:val="00B036B4"/>
    <w:rsid w:val="00B204A1"/>
    <w:rsid w:val="00B20C2E"/>
    <w:rsid w:val="00B21DCF"/>
    <w:rsid w:val="00B226D6"/>
    <w:rsid w:val="00B259F4"/>
    <w:rsid w:val="00B34734"/>
    <w:rsid w:val="00B34CD6"/>
    <w:rsid w:val="00B44298"/>
    <w:rsid w:val="00B44514"/>
    <w:rsid w:val="00B4759C"/>
    <w:rsid w:val="00B527BB"/>
    <w:rsid w:val="00B80CCB"/>
    <w:rsid w:val="00B940CA"/>
    <w:rsid w:val="00B94CF1"/>
    <w:rsid w:val="00BA6F9C"/>
    <w:rsid w:val="00BB2EFE"/>
    <w:rsid w:val="00BB36D1"/>
    <w:rsid w:val="00BB6600"/>
    <w:rsid w:val="00BC7889"/>
    <w:rsid w:val="00BD0F7B"/>
    <w:rsid w:val="00BD0FFA"/>
    <w:rsid w:val="00BD68AC"/>
    <w:rsid w:val="00BE0669"/>
    <w:rsid w:val="00BF320F"/>
    <w:rsid w:val="00BF7E9E"/>
    <w:rsid w:val="00C17C19"/>
    <w:rsid w:val="00C20C92"/>
    <w:rsid w:val="00C34E15"/>
    <w:rsid w:val="00C40F3E"/>
    <w:rsid w:val="00C4251F"/>
    <w:rsid w:val="00C53232"/>
    <w:rsid w:val="00C54CC0"/>
    <w:rsid w:val="00C568DA"/>
    <w:rsid w:val="00C56DFC"/>
    <w:rsid w:val="00C61D33"/>
    <w:rsid w:val="00C67A9A"/>
    <w:rsid w:val="00C771CE"/>
    <w:rsid w:val="00C81596"/>
    <w:rsid w:val="00C833C7"/>
    <w:rsid w:val="00C94F8D"/>
    <w:rsid w:val="00C955CF"/>
    <w:rsid w:val="00C968EE"/>
    <w:rsid w:val="00CA0591"/>
    <w:rsid w:val="00CA6EC1"/>
    <w:rsid w:val="00CA7821"/>
    <w:rsid w:val="00CC5317"/>
    <w:rsid w:val="00CC5EFD"/>
    <w:rsid w:val="00CD712B"/>
    <w:rsid w:val="00CE1DEF"/>
    <w:rsid w:val="00CF0FD6"/>
    <w:rsid w:val="00D10131"/>
    <w:rsid w:val="00D14449"/>
    <w:rsid w:val="00D300B8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0198"/>
    <w:rsid w:val="00D81641"/>
    <w:rsid w:val="00D868E7"/>
    <w:rsid w:val="00D9084D"/>
    <w:rsid w:val="00DA11D9"/>
    <w:rsid w:val="00DA1722"/>
    <w:rsid w:val="00DC2546"/>
    <w:rsid w:val="00DD3128"/>
    <w:rsid w:val="00DE7C8F"/>
    <w:rsid w:val="00DF02AF"/>
    <w:rsid w:val="00E03DD6"/>
    <w:rsid w:val="00E129DC"/>
    <w:rsid w:val="00E20ED7"/>
    <w:rsid w:val="00E27E38"/>
    <w:rsid w:val="00E4262A"/>
    <w:rsid w:val="00E4655F"/>
    <w:rsid w:val="00E50159"/>
    <w:rsid w:val="00E54695"/>
    <w:rsid w:val="00E5653A"/>
    <w:rsid w:val="00E60FAE"/>
    <w:rsid w:val="00E64EB6"/>
    <w:rsid w:val="00E6612E"/>
    <w:rsid w:val="00E7076E"/>
    <w:rsid w:val="00E819E7"/>
    <w:rsid w:val="00E82401"/>
    <w:rsid w:val="00E86DE4"/>
    <w:rsid w:val="00E870A5"/>
    <w:rsid w:val="00E924BB"/>
    <w:rsid w:val="00E95EDC"/>
    <w:rsid w:val="00EA41BF"/>
    <w:rsid w:val="00EB53C9"/>
    <w:rsid w:val="00EC5CA6"/>
    <w:rsid w:val="00EC68BE"/>
    <w:rsid w:val="00ED18EE"/>
    <w:rsid w:val="00ED2CFF"/>
    <w:rsid w:val="00ED52A5"/>
    <w:rsid w:val="00ED5D62"/>
    <w:rsid w:val="00ED7EA0"/>
    <w:rsid w:val="00EE1536"/>
    <w:rsid w:val="00EE3D82"/>
    <w:rsid w:val="00EE79CE"/>
    <w:rsid w:val="00EF6FB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82A1D"/>
    <w:rsid w:val="00F96442"/>
    <w:rsid w:val="00FB3B31"/>
    <w:rsid w:val="00FB3CD7"/>
    <w:rsid w:val="00FC48C5"/>
    <w:rsid w:val="00FD79D9"/>
    <w:rsid w:val="00FE1EF7"/>
    <w:rsid w:val="00FE31B2"/>
    <w:rsid w:val="00FE390F"/>
    <w:rsid w:val="00FF0E56"/>
    <w:rsid w:val="00FF308A"/>
    <w:rsid w:val="00FF6C90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A74ECC"/>
    <w:rPr>
      <w:color w:val="605E5C"/>
      <w:shd w:val="clear" w:color="auto" w:fill="E1DFDD"/>
    </w:rPr>
  </w:style>
  <w:style w:type="paragraph" w:customStyle="1" w:styleId="xmsolistparagraph">
    <w:name w:val="x_msolistparagraph"/>
    <w:basedOn w:val="a0"/>
    <w:rsid w:val="005B540B"/>
    <w:pPr>
      <w:autoSpaceDN w:val="0"/>
      <w:spacing w:before="0" w:beforeAutospacing="0" w:after="0"/>
      <w:ind w:left="720"/>
      <w:jc w:val="left"/>
    </w:pPr>
    <w:rPr>
      <w:rFonts w:ascii="HellasArial" w:eastAsiaTheme="minorHAnsi" w:hAnsi="HellasArial" w:cs="Calibri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ppc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9CCB0-84EA-44E8-85FD-AB2B98299F48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4.xml><?xml version="1.0" encoding="utf-8"?>
<ds:datastoreItem xmlns:ds="http://schemas.openxmlformats.org/officeDocument/2006/customXml" ds:itemID="{7036863B-93BE-4A3B-9918-DA01BAFCFB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E275FB-633B-46DE-B8D7-40148264A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966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26</cp:revision>
  <cp:lastPrinted>2021-05-20T08:43:00Z</cp:lastPrinted>
  <dcterms:created xsi:type="dcterms:W3CDTF">2024-05-27T15:11:00Z</dcterms:created>
  <dcterms:modified xsi:type="dcterms:W3CDTF">2025-05-21T13:33:00Z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